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930" w:leader="none"/>
          <w:tab w:val="left" w:pos="9306" w:leader="none"/>
        </w:tabs>
        <w:rPr>
          <w:rFonts w:ascii="宋体" w:hAnsi="宋体"/>
          <w:b/>
          <w:color w:val="auto"/>
          <w:sz w:val="72"/>
          <w:szCs w:val="72"/>
        </w:rPr>
      </w:pPr>
      <w:r>
        <w:rPr>
          <w:rFonts w:ascii="宋体" w:hAnsi="宋体"/>
          <w:b/>
          <w:color w:val="auto"/>
          <w:sz w:val="72"/>
          <w:szCs w:val="72"/>
        </w:rPr>
      </w:r>
      <w:r/>
    </w:p>
    <w:p>
      <w:pPr>
        <w:jc w:val="center"/>
        <w:spacing w:line="276" w:lineRule="auto"/>
        <w:tabs>
          <w:tab w:val="left" w:pos="8930" w:leader="none"/>
          <w:tab w:val="left" w:pos="9306" w:leader="none"/>
        </w:tabs>
        <w:rPr>
          <w:rFonts w:ascii="宋体" w:hAnsi="宋体"/>
          <w:b/>
          <w:color w:val="auto"/>
          <w:sz w:val="72"/>
          <w:szCs w:val="72"/>
        </w:rPr>
      </w:pPr>
      <w:r>
        <w:rPr>
          <w:rFonts w:hint="eastAsia" w:ascii="宋体" w:hAnsi="宋体"/>
          <w:b/>
          <w:color w:val="auto"/>
          <w:sz w:val="72"/>
          <w:szCs w:val="72"/>
        </w:rPr>
        <w:t xml:space="preserve">苏州市政府采购</w:t>
      </w:r>
      <w:r/>
    </w:p>
    <w:p>
      <w:pPr>
        <w:jc w:val="center"/>
        <w:spacing w:line="276" w:lineRule="auto"/>
        <w:tabs>
          <w:tab w:val="left" w:pos="8930" w:leader="none"/>
          <w:tab w:val="left" w:pos="9306" w:leader="none"/>
        </w:tabs>
        <w:rPr>
          <w:rFonts w:ascii="宋体" w:hAnsi="宋体"/>
          <w:b/>
          <w:color w:val="auto"/>
          <w:sz w:val="72"/>
          <w:szCs w:val="72"/>
        </w:rPr>
      </w:pPr>
      <w:r>
        <w:rPr>
          <w:rFonts w:hint="eastAsia" w:ascii="宋体" w:hAnsi="宋体"/>
          <w:b/>
          <w:color w:val="auto"/>
          <w:sz w:val="72"/>
          <w:szCs w:val="72"/>
        </w:rPr>
        <w:t xml:space="preserve">竞争性磋商文件</w:t>
      </w:r>
      <w:r/>
    </w:p>
    <w:p>
      <w:pPr>
        <w:rPr>
          <w:rFonts w:ascii="宋体" w:hAnsi="宋体" w:cs="宋体"/>
          <w:color w:val="auto"/>
          <w:sz w:val="84"/>
          <w:szCs w:val="84"/>
        </w:rPr>
      </w:pPr>
      <w:r>
        <w:rPr>
          <w:rFonts w:ascii="宋体" w:hAnsi="宋体" w:cs="宋体"/>
          <w:color w:val="auto"/>
          <w:sz w:val="84"/>
          <w:szCs w:val="84"/>
        </w:rPr>
      </w:r>
      <w:r/>
    </w:p>
    <w:p>
      <w:pPr>
        <w:pStyle w:val="915"/>
        <w:ind w:firstLine="0"/>
        <w:rPr>
          <w:color w:val="auto"/>
        </w:rPr>
      </w:pPr>
      <w:r>
        <w:rPr>
          <w:color w:val="auto"/>
        </w:rPr>
      </w:r>
      <w:r/>
    </w:p>
    <w:p>
      <w:pPr>
        <w:ind w:firstLine="720"/>
        <w:spacing w:line="360" w:lineRule="auto"/>
        <w:rPr>
          <w:rFonts w:ascii="宋体" w:hAnsi="宋体" w:cs="宋体"/>
          <w:color w:val="auto"/>
          <w:sz w:val="36"/>
          <w:szCs w:val="36"/>
        </w:rPr>
      </w:pPr>
      <w:r>
        <w:rPr>
          <w:rFonts w:hint="eastAsia" w:ascii="宋体" w:hAnsi="宋体" w:cs="宋体"/>
          <w:color w:val="auto"/>
          <w:sz w:val="36"/>
          <w:szCs w:val="36"/>
        </w:rPr>
        <w:t xml:space="preserve">采购单位：苏州市土地储备中心</w:t>
      </w:r>
      <w:r/>
    </w:p>
    <w:p>
      <w:pPr>
        <w:ind w:firstLine="720"/>
        <w:spacing w:line="360" w:lineRule="auto"/>
        <w:rPr>
          <w:rFonts w:hint="eastAsia" w:ascii="宋体" w:hAnsi="宋体" w:eastAsia="宋体" w:cs="宋体"/>
          <w:color w:val="auto"/>
          <w:sz w:val="36"/>
          <w:szCs w:val="36"/>
          <w:lang w:eastAsia="zh-CN"/>
        </w:rPr>
      </w:pPr>
      <w:r>
        <w:rPr>
          <w:rFonts w:hint="eastAsia" w:ascii="宋体" w:hAnsi="宋体" w:cs="宋体"/>
          <w:color w:val="auto"/>
          <w:sz w:val="36"/>
          <w:szCs w:val="36"/>
        </w:rPr>
        <w:t xml:space="preserve">采购编号：</w:t>
      </w:r>
      <w:r>
        <w:rPr>
          <w:rFonts w:hint="eastAsia" w:ascii="宋体" w:hAnsi="宋体" w:cs="宋体"/>
          <w:color w:val="auto"/>
          <w:sz w:val="36"/>
          <w:szCs w:val="36"/>
          <w:lang w:eastAsia="zh-CN"/>
        </w:rPr>
        <w:t xml:space="preserve">JSZC-320500-TOPS-C2026-0001</w:t>
      </w:r>
      <w:r/>
    </w:p>
    <w:p>
      <w:pPr>
        <w:ind w:firstLine="720"/>
        <w:spacing w:line="360" w:lineRule="auto"/>
        <w:rPr>
          <w:rFonts w:hint="eastAsia" w:ascii="宋体" w:hAnsi="宋体" w:eastAsia="宋体" w:cs="宋体"/>
          <w:color w:val="auto"/>
          <w:sz w:val="36"/>
          <w:szCs w:val="36"/>
          <w:lang w:eastAsia="zh-CN"/>
        </w:rPr>
      </w:pPr>
      <w:r>
        <w:rPr>
          <w:rFonts w:hint="eastAsia" w:ascii="宋体" w:hAnsi="宋体" w:cs="宋体"/>
          <w:color w:val="auto"/>
          <w:sz w:val="36"/>
          <w:szCs w:val="36"/>
        </w:rPr>
        <w:t xml:space="preserve">项目名称：苏州市土地储备中心2025-2026年度储备地块文物调查勘探、发掘辅助服务项目</w:t>
      </w:r>
      <w:r/>
    </w:p>
    <w:p>
      <w:pPr>
        <w:ind w:firstLine="720"/>
        <w:spacing w:line="360" w:lineRule="auto"/>
        <w:rPr>
          <w:rFonts w:ascii="宋体" w:hAnsi="宋体" w:cs="宋体"/>
          <w:color w:val="auto"/>
          <w:sz w:val="36"/>
          <w:szCs w:val="36"/>
        </w:rPr>
      </w:pPr>
      <w:r>
        <w:rPr>
          <w:rFonts w:hint="eastAsia" w:ascii="宋体" w:hAnsi="宋体" w:cs="宋体"/>
          <w:color w:val="auto"/>
          <w:sz w:val="36"/>
          <w:szCs w:val="36"/>
        </w:rPr>
        <w:t xml:space="preserve">磋商类别：服务类</w:t>
      </w:r>
      <w:r/>
    </w:p>
    <w:p>
      <w:pPr>
        <w:pStyle w:val="917"/>
        <w:rPr>
          <w:color w:val="auto"/>
        </w:rPr>
      </w:pPr>
      <w:r>
        <w:rPr>
          <w:color w:val="auto"/>
        </w:rPr>
      </w:r>
      <w:r/>
    </w:p>
    <w:p>
      <w:pPr>
        <w:pStyle w:val="917"/>
        <w:rPr>
          <w:color w:val="auto"/>
        </w:rPr>
      </w:pPr>
      <w:r>
        <w:rPr>
          <w:color w:val="auto"/>
        </w:rPr>
      </w:r>
      <w:r/>
    </w:p>
    <w:p>
      <w:pPr>
        <w:jc w:val="center"/>
        <w:rPr>
          <w:rFonts w:ascii="宋体" w:hAnsi="宋体"/>
          <w:color w:val="auto"/>
          <w:sz w:val="84"/>
          <w:szCs w:val="84"/>
        </w:rPr>
      </w:pPr>
      <w:r>
        <w:rPr>
          <w:rFonts w:hint="eastAsia"/>
          <w:b/>
          <w:color w:val="auto"/>
          <w:spacing w:val="-26"/>
          <w:sz w:val="24"/>
        </w:rPr>
        <mc:AlternateContent>
          <mc:Choice Requires="wpg">
            <w:drawing>
              <wp:inline xmlns:wp="http://schemas.openxmlformats.org/drawingml/2006/wordprocessingDrawing" distT="0" distB="0" distL="0" distR="0">
                <wp:extent cx="2445385" cy="15589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2445817" cy="1559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2.5pt;height:122.8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s="宋体"/>
          <w:color w:val="auto"/>
          <w:sz w:val="36"/>
          <w:szCs w:val="36"/>
        </w:rPr>
      </w:pPr>
      <w:r>
        <w:rPr>
          <w:rFonts w:ascii="宋体" w:hAnsi="宋体" w:cs="宋体"/>
          <w:color w:val="auto"/>
          <w:sz w:val="36"/>
          <w:szCs w:val="36"/>
        </w:rPr>
      </w:r>
      <w:r/>
    </w:p>
    <w:p>
      <w:pPr>
        <w:jc w:val="center"/>
        <w:spacing w:line="360" w:lineRule="auto"/>
        <w:rPr>
          <w:rFonts w:ascii="宋体" w:hAnsi="宋体" w:cs="宋体"/>
          <w:color w:val="auto"/>
          <w:sz w:val="36"/>
          <w:szCs w:val="36"/>
        </w:rPr>
      </w:pPr>
      <w:r>
        <w:rPr>
          <w:rFonts w:hint="eastAsia" w:ascii="宋体" w:hAnsi="宋体" w:cs="宋体"/>
          <w:color w:val="auto"/>
          <w:sz w:val="36"/>
          <w:szCs w:val="36"/>
        </w:rPr>
        <w:t xml:space="preserve">江苏拓普森房地产资产评估规划测绘有限公司</w:t>
      </w:r>
      <w:r/>
    </w:p>
    <w:p>
      <w:pPr>
        <w:jc w:val="center"/>
        <w:rPr>
          <w:color w:val="auto"/>
        </w:rPr>
      </w:pPr>
      <w:r>
        <w:rPr>
          <w:rFonts w:hint="eastAsia" w:ascii="宋体" w:hAnsi="宋体" w:cs="宋体"/>
          <w:color w:val="auto"/>
          <w:sz w:val="36"/>
          <w:szCs w:val="36"/>
        </w:rPr>
        <w:t xml:space="preserve">二零二</w:t>
      </w:r>
      <w:r>
        <w:rPr>
          <w:rFonts w:hint="eastAsia" w:ascii="宋体" w:hAnsi="宋体" w:cs="宋体"/>
          <w:color w:val="auto"/>
          <w:sz w:val="36"/>
          <w:szCs w:val="36"/>
          <w:lang w:val="en-US" w:eastAsia="zh-CN"/>
        </w:rPr>
        <w:t xml:space="preserve">六</w:t>
      </w:r>
      <w:r>
        <w:rPr>
          <w:rFonts w:hint="eastAsia" w:ascii="宋体" w:hAnsi="宋体" w:cs="宋体"/>
          <w:color w:val="auto"/>
          <w:sz w:val="36"/>
          <w:szCs w:val="36"/>
        </w:rPr>
        <w:t xml:space="preserve">年</w:t>
      </w:r>
      <w:r>
        <w:rPr>
          <w:rFonts w:hint="eastAsia" w:ascii="宋体" w:hAnsi="宋体" w:cs="宋体"/>
          <w:color w:val="auto"/>
          <w:sz w:val="36"/>
          <w:szCs w:val="36"/>
          <w:lang w:val="en-US" w:eastAsia="zh-CN"/>
        </w:rPr>
        <w:t xml:space="preserve">一</w:t>
      </w:r>
      <w:r>
        <w:rPr>
          <w:rFonts w:hint="eastAsia" w:ascii="宋体" w:hAnsi="宋体" w:cs="宋体"/>
          <w:color w:val="auto"/>
          <w:sz w:val="36"/>
          <w:szCs w:val="36"/>
        </w:rPr>
        <w:t xml:space="preserve">月</w:t>
      </w:r>
      <w:r/>
    </w:p>
    <w:p>
      <w:pPr>
        <w:jc w:val="center"/>
        <w:tabs>
          <w:tab w:val="left" w:pos="315" w:leader="none"/>
          <w:tab w:val="center" w:pos="4153" w:leader="none"/>
        </w:tabs>
        <w:rPr>
          <w:rFonts w:ascii="黑体" w:eastAsia="黑体"/>
          <w:b/>
          <w:color w:val="auto"/>
          <w:sz w:val="52"/>
          <w:szCs w:val="52"/>
        </w:rPr>
        <w:sectPr>
          <w:headerReference w:type="default" r:id="rId9"/>
          <w:headerReference w:type="first" r:id="rId10"/>
          <w:footnotePr/>
          <w:endnotePr/>
          <w:type w:val="nextPage"/>
          <w:pgSz w:w="11906" w:h="16838" w:orient="portrait"/>
          <w:pgMar w:top="1440" w:right="1800" w:bottom="1440" w:left="1800" w:header="851" w:footer="992" w:gutter="0"/>
          <w:cols w:num="1" w:sep="0" w:space="1701" w:equalWidth="1"/>
          <w:docGrid w:linePitch="360"/>
        </w:sectPr>
      </w:pPr>
      <w:r>
        <w:rPr>
          <w:rFonts w:ascii="黑体" w:eastAsia="黑体"/>
          <w:b/>
          <w:color w:val="auto"/>
          <w:sz w:val="52"/>
          <w:szCs w:val="52"/>
        </w:rPr>
      </w:r>
      <w:r/>
    </w:p>
    <w:p>
      <w:pPr>
        <w:jc w:val="center"/>
        <w:tabs>
          <w:tab w:val="left" w:pos="315" w:leader="none"/>
          <w:tab w:val="center" w:pos="4153" w:leader="none"/>
        </w:tabs>
        <w:rPr>
          <w:rFonts w:ascii="黑体" w:eastAsia="黑体"/>
          <w:b/>
          <w:color w:val="auto"/>
          <w:sz w:val="52"/>
          <w:szCs w:val="52"/>
        </w:rPr>
      </w:pPr>
      <w:r>
        <w:rPr>
          <w:rFonts w:ascii="黑体" w:eastAsia="黑体"/>
          <w:b/>
          <w:color w:val="auto"/>
          <w:sz w:val="52"/>
          <w:szCs w:val="52"/>
        </w:rPr>
      </w:r>
      <w:r/>
    </w:p>
    <w:p>
      <w:pPr>
        <w:jc w:val="center"/>
        <w:tabs>
          <w:tab w:val="left" w:pos="315" w:leader="none"/>
          <w:tab w:val="center" w:pos="4153" w:leader="none"/>
        </w:tabs>
        <w:rPr>
          <w:rFonts w:ascii="黑体" w:eastAsia="黑体"/>
          <w:b/>
          <w:color w:val="auto"/>
          <w:sz w:val="52"/>
          <w:szCs w:val="52"/>
        </w:rPr>
      </w:pPr>
      <w:r>
        <w:rPr>
          <w:rFonts w:hint="eastAsia" w:ascii="黑体" w:eastAsia="黑体"/>
          <w:b/>
          <w:color w:val="auto"/>
          <w:sz w:val="52"/>
          <w:szCs w:val="52"/>
        </w:rPr>
        <w:t xml:space="preserve">目    录</w:t>
      </w:r>
      <w:r/>
    </w:p>
    <w:p>
      <w:pPr>
        <w:jc w:val="center"/>
        <w:tabs>
          <w:tab w:val="left" w:pos="315" w:leader="none"/>
          <w:tab w:val="center" w:pos="4153" w:leader="none"/>
        </w:tabs>
        <w:rPr>
          <w:rFonts w:ascii="黑体" w:eastAsia="黑体"/>
          <w:b/>
          <w:color w:val="auto"/>
          <w:sz w:val="52"/>
          <w:szCs w:val="52"/>
        </w:rPr>
      </w:pPr>
      <w:r>
        <w:rPr>
          <w:rFonts w:ascii="黑体" w:eastAsia="黑体"/>
          <w:b/>
          <w:color w:val="auto"/>
          <w:sz w:val="52"/>
          <w:szCs w:val="52"/>
        </w:rPr>
      </w:r>
      <w:r/>
    </w:p>
    <w:p>
      <w:pPr>
        <w:spacing w:line="360" w:lineRule="auto"/>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一、磋商公告</w:t>
      </w:r>
      <w:r/>
    </w:p>
    <w:p>
      <w:pPr>
        <w:spacing w:line="360" w:lineRule="auto"/>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二、磋商须知</w:t>
      </w:r>
      <w:r/>
    </w:p>
    <w:p>
      <w:pPr>
        <w:spacing w:line="360" w:lineRule="auto"/>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三、评审方法及评分标准</w:t>
      </w:r>
      <w:r/>
    </w:p>
    <w:p>
      <w:pPr>
        <w:spacing w:line="360" w:lineRule="auto"/>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四、合同主要条款及格式</w:t>
      </w:r>
      <w:r/>
    </w:p>
    <w:p>
      <w:pPr>
        <w:spacing w:line="360" w:lineRule="auto"/>
        <w:tabs>
          <w:tab w:val="left" w:pos="315" w:leader="none"/>
          <w:tab w:val="center" w:pos="4153" w:leader="none"/>
        </w:tabs>
        <w:rPr>
          <w:rFonts w:ascii="黑体" w:eastAsia="黑体"/>
          <w:color w:val="auto"/>
          <w:sz w:val="44"/>
          <w:szCs w:val="44"/>
        </w:rPr>
      </w:pPr>
      <w:r>
        <w:rPr>
          <w:rFonts w:hint="eastAsia" w:ascii="黑体" w:eastAsia="黑体"/>
          <w:color w:val="auto"/>
          <w:sz w:val="44"/>
          <w:szCs w:val="44"/>
        </w:rPr>
        <w:t xml:space="preserve">五、磋商响应文件格式</w:t>
      </w:r>
      <w:r/>
    </w:p>
    <w:p>
      <w:pPr>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17"/>
        <w:rPr>
          <w:color w:val="auto"/>
        </w:rPr>
      </w:pPr>
      <w:r>
        <w:rPr>
          <w:color w:val="auto"/>
        </w:rPr>
      </w:r>
      <w:r/>
    </w:p>
    <w:p>
      <w:pPr>
        <w:pStyle w:val="924"/>
        <w:jc w:val="center"/>
        <w:spacing w:before="75" w:beforeAutospacing="0" w:after="75" w:afterAutospacing="0" w:line="405" w:lineRule="atLeast"/>
        <w:widowControl/>
        <w:rPr>
          <w:rStyle w:val="926"/>
          <w:rFonts w:ascii="宋体" w:hAnsi="宋体" w:cs="宋体"/>
          <w:color w:val="auto"/>
          <w:sz w:val="43"/>
          <w:szCs w:val="43"/>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s="宋体"/>
          <w:color w:val="auto"/>
          <w:sz w:val="43"/>
          <w:szCs w:val="43"/>
        </w:rPr>
      </w:r>
      <w:r/>
    </w:p>
    <w:p>
      <w:pPr>
        <w:pStyle w:val="924"/>
        <w:jc w:val="center"/>
        <w:spacing w:before="75" w:beforeAutospacing="0" w:after="75" w:afterAutospacing="0" w:line="405" w:lineRule="atLeast"/>
        <w:widowControl/>
        <w:rPr>
          <w:rStyle w:val="926"/>
          <w:rFonts w:hint="eastAsia" w:ascii="宋体" w:hAnsi="宋体" w:cs="宋体"/>
          <w:color w:val="auto"/>
          <w:sz w:val="43"/>
          <w:szCs w:val="43"/>
          <w:highlight w:val="none"/>
        </w:rPr>
      </w:pPr>
      <w:r>
        <w:rPr>
          <w:rStyle w:val="926"/>
          <w:rFonts w:hint="eastAsia" w:ascii="宋体" w:hAnsi="宋体" w:cs="宋体"/>
          <w:color w:val="auto"/>
          <w:sz w:val="43"/>
          <w:szCs w:val="43"/>
        </w:rPr>
        <w:t xml:space="preserve">第一章  磋商公告</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苏州市土地储备中心2025-2026年度储备地块文物调查勘探、发掘辅助服务项目 JSZC-320500-TOPS-C2026-0001 采购项目的潜在供应商应在苏采云系统 获取采购文件，并于2026-01-16 09:30 （北京时间）前提交响应文件。</w:t>
            </w:r>
            <w:r/>
          </w:p>
        </w:tc>
      </w:tr>
    </w:tbl>
    <w:p>
      <w:pPr>
        <w:pStyle w:val="704"/>
        <w:ind w:left="0" w:right="0" w:firstLine="0"/>
        <w:jc w:val="both"/>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项目编号：JSZC-320500-TOPS-C2026-0001 </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项目名称：苏州市土地储备中心2025-2026年度储备地块文物调查勘探、发掘辅助服务项目 </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 </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预算金额：100.000000万元 </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 </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2025-2026年度储备地块文物发掘辅助</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合同履行期限：合同签订日期起至2027年6月30日或项目中标单位实际累计合同结算金额达到相应采购预算金额，满足上述任一条件的，该合同终止。 </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本项目（是/否）接受联合体：否 </w:t>
      </w:r>
      <w:r/>
    </w:p>
    <w:p>
      <w:pPr>
        <w:pStyle w:val="704"/>
        <w:ind w:left="0" w:right="0" w:firstLine="0"/>
        <w:jc w:val="both"/>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3.具有履行合同所必须的设备和专业技术能力</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1.本项目专门面向中小企业采购，供应商应提供《中小企业声明函》或《残疾人福利性单位声明函》或省级以上监狱管理局、戒毒管理局（含新疆生产建设兵团）出具的属于监狱企业的证明文件</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1.未被“信用中国”网站（www.creditchina.gov.cn）列入失信被执行人、重大税收违法案件当事人名单、政府采购严重失信行为记录名单。</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3.已中苏州市土地储备中心2025-2026年度储备地块文物调查勘探、发掘辅助服务项目（项目编号JSZC-320500-TOPS-C2025-0013）标段一的供应商不得参与本次采购。</w:t>
      </w:r>
      <w:r/>
    </w:p>
    <w:p>
      <w:pPr>
        <w:pStyle w:val="704"/>
        <w:ind w:left="0" w:right="0" w:firstLine="0"/>
        <w:jc w:val="both"/>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 </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 </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方式：自行下载 </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pStyle w:val="704"/>
        <w:ind w:left="0" w:right="0" w:firstLine="0"/>
        <w:jc w:val="both"/>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截止时间：2026-01-16 09:30 （北京时间）</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 </w:t>
      </w:r>
      <w:r/>
    </w:p>
    <w:p>
      <w:pPr>
        <w:pStyle w:val="704"/>
        <w:ind w:left="0" w:right="0" w:firstLine="0"/>
        <w:jc w:val="both"/>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时间：2026-01-16 09:30 （北京时间）</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地点：苏州市市辖区【狮山科技馆】不见面开标室（虚拟开标室） </w:t>
      </w:r>
      <w:r/>
    </w:p>
    <w:p>
      <w:pPr>
        <w:pStyle w:val="704"/>
        <w:ind w:left="0" w:right="0" w:firstLine="0"/>
        <w:jc w:val="both"/>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pStyle w:val="704"/>
        <w:ind w:left="0" w:right="0" w:firstLine="0"/>
        <w:jc w:val="both"/>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1.CA证书办理</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SimSun" w:hAnsi="SimSun" w:eastAsia="SimSun" w:cs="SimSun"/>
          <w:b/>
          <w:color w:val="000000"/>
          <w:sz w:val="24"/>
        </w:rPr>
        <w:t xml:space="preserve">苏州现场办理地址：苏州高新区邓尉路105号狮山科技馆1楼服务大厅，咨询电话：0512-65737699。</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2.参与采购活动</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3.电子投标准备</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供应商在“苏采云”系统中操作成功参与项目后，必须在“已参与项目”界面中下载电子招标文件（后缀名为“.kedt”）并导入政府采购客户端工具后方可进行投标文件制作和提交</w:t>
      </w:r>
      <w:r>
        <w:rPr>
          <w:rFonts w:ascii="SimSun" w:hAnsi="SimSun" w:eastAsia="SimSun" w:cs="SimSun"/>
          <w:b/>
          <w:color w:val="000000"/>
          <w:sz w:val="24"/>
        </w:rPr>
        <w:t xml:space="preserve">（具体详见《苏采云系统供应商操作手册》，网址链接https://czju.suzhou.gov.cn/zfcg/html/content/20231220161910031.shtml）</w:t>
      </w:r>
      <w:r>
        <w:rPr>
          <w:rFonts w:ascii="SimSun" w:hAnsi="SimSun" w:eastAsia="SimSun" w:cs="SimSun"/>
          <w:color w:val="000000"/>
          <w:sz w:val="24"/>
        </w:rPr>
        <w:t xml:space="preserve">。</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在系统操作过程中如有疑问，请按以下方式联系：</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注册咨询：13914088964；</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系统使用指导与咨询：联系电话：13914088964、0512-69820854；智能客服：登录苏采云系统后，联系系统右下方智能客服图标进行咨询。</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4.苏州市政府采购监管处电话：0512-68616651。</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5.根据苏州市财政局《关于深入开展苏州市政府采购合同信用融资业务的通知》相关要求，本项目支持政府采购合同信用融资。</w:t>
      </w:r>
      <w:r/>
    </w:p>
    <w:p>
      <w:pPr>
        <w:pStyle w:val="704"/>
        <w:ind w:left="0" w:right="0" w:firstLine="0"/>
        <w:jc w:val="both"/>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单位名称：苏州市土地储备中心</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单位地址：江苏省苏州市姑苏区干将西路980号</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联系人：陆茵茵</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联系电话：0512-65212770</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单位名称：江苏拓普森房地产资产评估规划测绘有限公司</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单位地址：苏州工业园区苏桐路37号9幢3楼</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联系人：李伊吟</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联系电话：0512-67722882</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项目联系人：李伊吟</w:t>
      </w:r>
      <w:r/>
    </w:p>
    <w:p>
      <w:pPr>
        <w:ind w:left="40" w:right="40" w:firstLine="0"/>
        <w:spacing w:before="40" w:after="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电话：0512-67722882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rPr>
          <w:rFonts w:ascii="宋体" w:hAnsi="宋体" w:cs="宋体"/>
          <w:color w:val="auto"/>
          <w:sz w:val="24"/>
        </w:rPr>
        <w:br w:type="page" w:clear="all"/>
      </w:r>
      <w:r/>
      <w:r>
        <w:rPr>
          <w:sz w:val="21"/>
        </w:rPr>
      </w:r>
    </w:p>
    <w:p>
      <w:pPr>
        <w:pStyle w:val="924"/>
        <w:numPr>
          <w:ilvl w:val="0"/>
          <w:numId w:val="1"/>
        </w:numPr>
        <w:jc w:val="center"/>
        <w:spacing w:before="75" w:beforeAutospacing="0" w:after="75" w:afterAutospacing="0"/>
        <w:widowControl/>
        <w:rPr>
          <w:rStyle w:val="926"/>
          <w:rFonts w:ascii="宋体" w:hAnsi="宋体" w:cs="宋体"/>
          <w:color w:val="auto"/>
          <w:sz w:val="43"/>
          <w:szCs w:val="43"/>
        </w:rPr>
      </w:pPr>
      <w:r>
        <w:rPr>
          <w:rStyle w:val="926"/>
          <w:rFonts w:hint="eastAsia" w:ascii="宋体" w:hAnsi="宋体" w:cs="宋体"/>
          <w:color w:val="auto"/>
          <w:sz w:val="43"/>
          <w:szCs w:val="43"/>
        </w:rPr>
        <w:t xml:space="preserve"> 磋商须知</w:t>
      </w:r>
      <w:r/>
    </w:p>
    <w:p>
      <w:pPr>
        <w:pStyle w:val="924"/>
        <w:jc w:val="both"/>
        <w:spacing w:before="75" w:beforeAutospacing="0" w:after="75" w:afterAutospacing="0"/>
        <w:widowControl/>
        <w:rPr>
          <w:rStyle w:val="926"/>
          <w:rFonts w:ascii="宋体" w:hAnsi="宋体" w:cs="宋体"/>
          <w:color w:val="auto"/>
          <w:sz w:val="43"/>
          <w:szCs w:val="43"/>
        </w:rPr>
      </w:pPr>
      <w:r>
        <w:rPr>
          <w:rFonts w:ascii="宋体" w:hAnsi="宋体" w:cs="宋体"/>
          <w:color w:val="auto"/>
          <w:sz w:val="43"/>
          <w:szCs w:val="43"/>
        </w:rPr>
      </w:r>
      <w:r/>
    </w:p>
    <w:p>
      <w:pPr>
        <w:numPr>
          <w:ilvl w:val="0"/>
          <w:numId w:val="2"/>
        </w:numPr>
        <w:spacing w:line="360" w:lineRule="auto"/>
        <w:tabs>
          <w:tab w:val="left" w:pos="851" w:leader="none"/>
        </w:tabs>
        <w:rPr>
          <w:rFonts w:hint="eastAsia" w:ascii="宋体" w:hAnsi="宋体" w:cs="宋体"/>
          <w:bCs/>
          <w:color w:val="auto"/>
          <w:sz w:val="24"/>
        </w:rPr>
      </w:pPr>
      <w:r>
        <w:rPr>
          <w:rFonts w:hint="eastAsia" w:ascii="宋体" w:hAnsi="宋体" w:cs="宋体"/>
          <w:b/>
          <w:color w:val="auto"/>
          <w:sz w:val="24"/>
        </w:rPr>
        <w:t xml:space="preserve">采购内容：</w:t>
      </w:r>
      <w:r>
        <w:rPr>
          <w:rFonts w:hint="eastAsia" w:ascii="宋体" w:hAnsi="宋体" w:cs="宋体"/>
          <w:bCs/>
          <w:color w:val="auto"/>
          <w:sz w:val="24"/>
        </w:rPr>
        <w:t xml:space="preserve">苏州市土地储备中心2025-2026年度储备地块文物调查勘探、发掘辅助服务项目</w:t>
      </w:r>
      <w:r/>
    </w:p>
    <w:p>
      <w:pPr>
        <w:numPr>
          <w:ilvl w:val="0"/>
          <w:numId w:val="0"/>
        </w:numPr>
        <w:spacing w:line="360" w:lineRule="auto"/>
        <w:tabs>
          <w:tab w:val="left" w:pos="851" w:leader="none"/>
        </w:tabs>
        <w:rPr>
          <w:rFonts w:ascii="宋体" w:hAnsi="宋体" w:cs="宋体"/>
          <w:bCs/>
          <w:color w:val="auto"/>
          <w:sz w:val="24"/>
        </w:rPr>
      </w:pPr>
      <w:r>
        <w:rPr>
          <w:rFonts w:hint="eastAsia" w:ascii="宋体" w:hAnsi="宋体" w:cs="宋体"/>
          <w:b/>
          <w:color w:val="auto"/>
          <w:sz w:val="24"/>
        </w:rPr>
        <w:t xml:space="preserve">二、采购预算：</w:t>
      </w:r>
      <w:r>
        <w:rPr>
          <w:rFonts w:hint="eastAsia" w:ascii="宋体" w:hAnsi="宋体" w:cs="宋体"/>
          <w:bCs/>
          <w:color w:val="auto"/>
          <w:sz w:val="24"/>
        </w:rPr>
        <w:t xml:space="preserve">人民币</w:t>
      </w:r>
      <w:r>
        <w:rPr>
          <w:rFonts w:hint="eastAsia" w:ascii="宋体" w:hAnsi="宋体" w:cs="宋体"/>
          <w:bCs/>
          <w:color w:val="auto"/>
          <w:sz w:val="24"/>
          <w:lang w:val="en-US" w:eastAsia="zh-CN"/>
        </w:rPr>
        <w:t xml:space="preserve">壹佰</w:t>
      </w:r>
      <w:r>
        <w:rPr>
          <w:rFonts w:hint="eastAsia" w:ascii="宋体" w:hAnsi="宋体" w:cs="宋体"/>
          <w:bCs/>
          <w:color w:val="auto"/>
          <w:sz w:val="24"/>
        </w:rPr>
        <w:t xml:space="preserve">万元整（￥</w:t>
      </w:r>
      <w:r>
        <w:rPr>
          <w:rFonts w:hint="eastAsia" w:ascii="宋体" w:hAnsi="宋体" w:cs="宋体"/>
          <w:bCs/>
          <w:color w:val="auto"/>
          <w:sz w:val="24"/>
          <w:lang w:val="en-US" w:eastAsia="zh-CN"/>
        </w:rPr>
        <w:t xml:space="preserve">100</w:t>
      </w:r>
      <w:r>
        <w:rPr>
          <w:rFonts w:hint="eastAsia" w:ascii="宋体" w:hAnsi="宋体" w:cs="宋体"/>
          <w:bCs/>
          <w:color w:val="auto"/>
          <w:sz w:val="24"/>
        </w:rPr>
        <w:t xml:space="preserve">0000.00）</w:t>
      </w:r>
      <w:r/>
    </w:p>
    <w:p>
      <w:pPr>
        <w:spacing w:line="360" w:lineRule="auto"/>
        <w:tabs>
          <w:tab w:val="left" w:pos="851" w:leader="none"/>
        </w:tabs>
        <w:rPr>
          <w:rFonts w:ascii="宋体" w:hAnsi="宋体" w:cs="宋体"/>
          <w:b/>
          <w:color w:val="auto"/>
          <w:sz w:val="24"/>
          <w:highlight w:val="none"/>
        </w:rPr>
      </w:pPr>
      <w:r>
        <w:rPr>
          <w:rFonts w:hint="eastAsia" w:ascii="宋体" w:hAnsi="宋体" w:cs="宋体"/>
          <w:b/>
          <w:color w:val="auto"/>
          <w:sz w:val="24"/>
        </w:rPr>
        <w:t xml:space="preserve">三、合同履行期限（服务期限）：</w:t>
      </w:r>
      <w:r>
        <w:rPr>
          <w:rFonts w:ascii="宋体" w:hAnsi="宋体" w:cs="宋体"/>
          <w:color w:val="auto"/>
          <w:sz w:val="24"/>
          <w:highlight w:val="none"/>
        </w:rPr>
        <w:t xml:space="preserve">合同签订日期起至202</w:t>
      </w:r>
      <w:r>
        <w:rPr>
          <w:rFonts w:hint="eastAsia" w:ascii="宋体" w:hAnsi="宋体" w:cs="宋体"/>
          <w:color w:val="auto"/>
          <w:sz w:val="24"/>
          <w:highlight w:val="none"/>
        </w:rPr>
        <w:t xml:space="preserve">7</w:t>
      </w:r>
      <w:r>
        <w:rPr>
          <w:rFonts w:ascii="宋体" w:hAnsi="宋体" w:cs="宋体"/>
          <w:color w:val="auto"/>
          <w:sz w:val="24"/>
          <w:highlight w:val="none"/>
        </w:rPr>
        <w:t xml:space="preserve">年</w:t>
      </w:r>
      <w:r>
        <w:rPr>
          <w:rFonts w:hint="eastAsia" w:ascii="宋体" w:hAnsi="宋体" w:cs="宋体"/>
          <w:color w:val="auto"/>
          <w:sz w:val="24"/>
          <w:highlight w:val="none"/>
        </w:rPr>
        <w:t xml:space="preserve">6</w:t>
      </w:r>
      <w:r>
        <w:rPr>
          <w:rFonts w:ascii="宋体" w:hAnsi="宋体" w:cs="宋体"/>
          <w:color w:val="auto"/>
          <w:sz w:val="24"/>
          <w:highlight w:val="none"/>
        </w:rPr>
        <w:t xml:space="preserve">月3</w:t>
      </w:r>
      <w:r>
        <w:rPr>
          <w:rFonts w:hint="eastAsia" w:ascii="宋体" w:hAnsi="宋体" w:cs="宋体"/>
          <w:color w:val="auto"/>
          <w:sz w:val="24"/>
          <w:highlight w:val="none"/>
        </w:rPr>
        <w:t xml:space="preserve">0</w:t>
      </w:r>
      <w:r>
        <w:rPr>
          <w:rFonts w:ascii="宋体" w:hAnsi="宋体" w:cs="宋体"/>
          <w:color w:val="auto"/>
          <w:sz w:val="24"/>
          <w:highlight w:val="none"/>
        </w:rPr>
        <w:t xml:space="preserve">日或项目中标单位实际累计合同结算金额达到相应采购预算金额，满足上述任一条件的，该合同终止。</w:t>
      </w:r>
      <w:r/>
    </w:p>
    <w:p>
      <w:pPr>
        <w:spacing w:line="360" w:lineRule="auto"/>
        <w:tabs>
          <w:tab w:val="left" w:pos="851" w:leader="none"/>
        </w:tabs>
        <w:rPr>
          <w:rFonts w:ascii="宋体" w:hAnsi="宋体" w:cs="宋体"/>
          <w:b/>
          <w:color w:val="auto"/>
          <w:sz w:val="24"/>
        </w:rPr>
      </w:pPr>
      <w:r>
        <w:rPr>
          <w:rFonts w:hint="eastAsia" w:ascii="宋体" w:hAnsi="宋体" w:cs="宋体"/>
          <w:b/>
          <w:color w:val="auto"/>
          <w:sz w:val="24"/>
        </w:rPr>
        <w:t xml:space="preserve">四、采购需求：</w:t>
      </w:r>
      <w:r/>
    </w:p>
    <w:p>
      <w:pPr>
        <w:ind w:firstLine="420"/>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w:t>
      </w:r>
      <w:r>
        <w:rPr>
          <w:rFonts w:hint="eastAsia" w:ascii="宋体" w:hAnsi="宋体" w:cs="宋体"/>
          <w:color w:val="auto"/>
          <w:sz w:val="24"/>
        </w:rPr>
        <w:t xml:space="preserve">本项目为苏州市土地储备中心2025-2026年度储备地块文物发掘辅助。</w:t>
      </w:r>
      <w:r/>
    </w:p>
    <w:p>
      <w:pPr>
        <w:ind w:firstLine="420"/>
        <w:spacing w:line="360" w:lineRule="auto"/>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val="en-US" w:eastAsia="zh-CN"/>
        </w:rPr>
        <w:t xml:space="preserve">.</w:t>
      </w:r>
      <w:r>
        <w:rPr>
          <w:rFonts w:hint="eastAsia" w:ascii="宋体" w:hAnsi="宋体" w:cs="宋体"/>
          <w:color w:val="auto"/>
          <w:sz w:val="24"/>
        </w:rPr>
        <w:t xml:space="preserve">项目地址：苏州市姑苏区（具体地址以采购人通知为准）。</w:t>
      </w:r>
      <w:r/>
    </w:p>
    <w:p>
      <w:pPr>
        <w:ind w:firstLine="420"/>
        <w:spacing w:line="360" w:lineRule="auto"/>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val="en-US" w:eastAsia="zh-CN"/>
        </w:rPr>
        <w:t xml:space="preserve">.</w:t>
      </w:r>
      <w:r>
        <w:rPr>
          <w:rFonts w:hint="eastAsia" w:ascii="宋体" w:hAnsi="宋体" w:cs="宋体"/>
          <w:color w:val="auto"/>
          <w:sz w:val="24"/>
        </w:rPr>
        <w:t xml:space="preserve">预算单价：</w:t>
      </w:r>
      <w:r/>
    </w:p>
    <w:tbl>
      <w:tblPr>
        <w:tblStyle w:val="713"/>
        <w:tblW w:w="5187" w:type="pct"/>
        <w:tblInd w:w="0" w:type="dxa"/>
        <w:tblLayout w:type="fixed"/>
        <w:tblCellMar>
          <w:left w:w="108" w:type="dxa"/>
          <w:top w:w="0" w:type="dxa"/>
          <w:right w:w="108" w:type="dxa"/>
          <w:bottom w:w="0" w:type="dxa"/>
        </w:tblCellMar>
        <w:tblLook w:val="04A0" w:firstRow="1" w:lastRow="0" w:firstColumn="1" w:lastColumn="0" w:noHBand="0" w:noVBand="1"/>
      </w:tblPr>
      <w:tblGrid>
        <w:gridCol w:w="1887"/>
        <w:gridCol w:w="2808"/>
        <w:gridCol w:w="1081"/>
        <w:gridCol w:w="1110"/>
        <w:gridCol w:w="1036"/>
      </w:tblGrid>
      <w:tr>
        <w:trPr>
          <w:trHeight w:val="604"/>
        </w:trPr>
        <w:tc>
          <w:tcPr>
            <w:shd w:val="clear" w:color="ffffff" w:fill="ffffff"/>
            <w:tcBorders>
              <w:top w:val="single" w:color="000000" w:sz="8" w:space="0"/>
              <w:left w:val="single" w:color="000000" w:sz="4" w:space="0"/>
              <w:bottom w:val="single" w:color="000000" w:sz="4" w:space="0"/>
              <w:right w:val="single" w:color="000000" w:sz="4" w:space="0"/>
            </w:tcBorders>
            <w:tcW w:w="1887"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名称</w:t>
            </w:r>
            <w:r/>
          </w:p>
        </w:tc>
        <w:tc>
          <w:tcPr>
            <w:shd w:val="clear" w:color="ffffff" w:fill="ffffff"/>
            <w:tcBorders>
              <w:top w:val="single" w:color="000000" w:sz="8" w:space="0"/>
              <w:left w:val="single" w:color="000000" w:sz="4" w:space="0"/>
              <w:bottom w:val="single" w:color="000000" w:sz="4" w:space="0"/>
              <w:right w:val="single" w:color="000000" w:sz="4" w:space="0"/>
            </w:tcBorders>
            <w:tcW w:w="2808"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主要内容描述</w:t>
            </w:r>
            <w:r/>
          </w:p>
        </w:tc>
        <w:tc>
          <w:tcPr>
            <w:shd w:val="clear" w:color="ffffff" w:fill="ffffff"/>
            <w:tcBorders>
              <w:top w:val="single" w:color="000000" w:sz="8" w:space="0"/>
              <w:left w:val="single" w:color="000000" w:sz="4" w:space="0"/>
              <w:bottom w:val="single" w:color="000000" w:sz="4" w:space="0"/>
              <w:right w:val="single" w:color="000000" w:sz="4" w:space="0"/>
            </w:tcBorders>
            <w:tcW w:w="1081"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计量</w:t>
            </w:r>
            <w:r>
              <w:rPr>
                <w:rFonts w:hint="eastAsia" w:ascii="宋体" w:hAnsi="宋体" w:cs="宋体"/>
                <w:color w:val="auto"/>
                <w:szCs w:val="21"/>
              </w:rPr>
              <w:br/>
            </w:r>
            <w:r>
              <w:rPr>
                <w:rFonts w:hint="eastAsia" w:ascii="宋体" w:hAnsi="宋体" w:cs="宋体"/>
                <w:color w:val="auto"/>
                <w:szCs w:val="21"/>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预估</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工作量</w:t>
            </w:r>
            <w:r/>
          </w:p>
        </w:tc>
        <w:tc>
          <w:tcPr>
            <w:shd w:val="clear" w:color="ffffff" w:fill="ffffff"/>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预算单价（元）</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jc w:val="left"/>
              <w:widowControl/>
              <w:rPr>
                <w:rFonts w:ascii="宋体" w:hAnsi="宋体" w:cs="宋体"/>
                <w:color w:val="auto"/>
                <w:szCs w:val="21"/>
              </w:rPr>
            </w:pPr>
            <w:r>
              <w:rPr>
                <w:rFonts w:hint="eastAsia" w:ascii="宋体" w:hAnsi="宋体" w:cs="宋体"/>
                <w:bCs/>
                <w:color w:val="auto"/>
                <w:szCs w:val="21"/>
              </w:rPr>
              <w:t xml:space="preserve">2025-2026年度储备地块</w:t>
            </w:r>
            <w:r>
              <w:rPr>
                <w:rFonts w:hint="eastAsia" w:ascii="宋体" w:hAnsi="宋体" w:cs="宋体"/>
                <w:color w:val="auto"/>
                <w:szCs w:val="21"/>
              </w:rPr>
              <w:t xml:space="preserve">文物发掘辅助</w:t>
            </w:r>
            <w:r/>
          </w:p>
        </w:tc>
        <w:tc>
          <w:tcPr>
            <w:shd w:val="clear" w:color="auto" w:fill="auto"/>
            <w:tcBorders>
              <w:top w:val="single" w:color="000000" w:sz="4" w:space="0"/>
              <w:left w:val="single" w:color="000000" w:sz="4" w:space="0"/>
              <w:bottom w:val="single" w:color="000000" w:sz="4" w:space="0"/>
              <w:right w:val="single" w:color="000000" w:sz="4" w:space="0"/>
            </w:tcBorders>
            <w:tcW w:w="2808" w:type="dxa"/>
            <w:vAlign w:val="center"/>
            <w:textDirection w:val="lrTb"/>
            <w:noWrap/>
          </w:tcPr>
          <w:p>
            <w:pPr>
              <w:jc w:val="left"/>
              <w:widowControl/>
              <w:rPr>
                <w:rFonts w:ascii="宋体" w:hAnsi="宋体" w:cs="宋体"/>
                <w:color w:val="auto"/>
                <w:szCs w:val="21"/>
              </w:rPr>
            </w:pPr>
            <w:r>
              <w:rPr>
                <w:rFonts w:hint="eastAsia" w:ascii="宋体" w:hAnsi="宋体" w:cs="宋体"/>
                <w:color w:val="auto"/>
                <w:szCs w:val="21"/>
              </w:rPr>
              <w:t xml:space="preserve">包含但不限于按采购人要求进行挖土、倒运、回填找平、夯实恢复、防尘覆盖、护栏围护、场地看管等工作</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31000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32.65</w:t>
            </w:r>
            <w:r/>
          </w:p>
        </w:tc>
      </w:tr>
    </w:tbl>
    <w:p>
      <w:pPr>
        <w:pStyle w:val="942"/>
        <w:ind w:left="0" w:firstLine="422"/>
        <w:spacing w:line="360" w:lineRule="auto"/>
        <w:rPr>
          <w:rFonts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注：以上工作量为预估工作量，不作为结算依据，在合同期以实际完成量为准，结算金额=预算单价*（1-优惠率%）*实际数量。供应商参与本项目即视为响应本条。</w:t>
      </w:r>
      <w:r/>
    </w:p>
    <w:p>
      <w:pPr>
        <w:ind w:firstLine="420"/>
        <w:spacing w:line="360" w:lineRule="auto"/>
        <w:rPr>
          <w:rFonts w:ascii="宋体" w:hAnsi="宋体" w:cs="宋体"/>
          <w:color w:val="auto"/>
          <w:sz w:val="24"/>
        </w:rPr>
      </w:pPr>
      <w:r>
        <w:rPr>
          <w:rFonts w:hint="eastAsia" w:ascii="宋体" w:hAnsi="宋体" w:cs="宋体"/>
          <w:color w:val="auto"/>
          <w:sz w:val="24"/>
        </w:rPr>
        <w:t xml:space="preserve">4</w:t>
      </w:r>
      <w:r>
        <w:rPr>
          <w:rFonts w:hint="eastAsia" w:ascii="宋体" w:hAnsi="宋体" w:cs="宋体"/>
          <w:color w:val="auto"/>
          <w:sz w:val="24"/>
          <w:lang w:val="en-US" w:eastAsia="zh-CN"/>
        </w:rPr>
        <w:t xml:space="preserve">.</w:t>
      </w:r>
      <w:r>
        <w:rPr>
          <w:rFonts w:hint="eastAsia" w:ascii="宋体" w:hAnsi="宋体" w:cs="宋体"/>
          <w:color w:val="auto"/>
          <w:sz w:val="24"/>
        </w:rPr>
        <w:t xml:space="preserve">服务要求（具体要求按照标段以采购人具体实施内容为准）：</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4.1考古期间需按考古相关主管部门要求配合进行挖掘，考古翻土深度约为1.8米左右（具体地块根据文物考古调查队的要求，严禁超量挖方）,回填方量与挖方量一致，考古完成后场地整平。考古场地搭设临时围墙或围挡，高度为2.5米高，围墙、公益广告等需符合相关主管部门、业主要求。</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4.2进场后</w:t>
      </w:r>
      <w:r>
        <w:rPr>
          <w:rFonts w:hint="eastAsia" w:ascii="宋体" w:hAnsi="宋体" w:cs="宋体"/>
          <w:color w:val="auto"/>
          <w:spacing w:val="-6"/>
          <w:sz w:val="24"/>
          <w:lang w:val="en-US" w:eastAsia="zh-CN"/>
        </w:rPr>
        <w:t xml:space="preserve">成交</w:t>
      </w:r>
      <w:r>
        <w:rPr>
          <w:rFonts w:hint="eastAsia" w:ascii="宋体" w:hAnsi="宋体" w:cs="宋体"/>
          <w:color w:val="auto"/>
          <w:spacing w:val="-6"/>
          <w:sz w:val="24"/>
        </w:rPr>
        <w:t xml:space="preserve">单位需配合考古队翻土，完成考古后利用现场的原有土方进行平整并铺设防尘网（6针）。</w:t>
      </w:r>
      <w:r/>
    </w:p>
    <w:p>
      <w:pPr>
        <w:ind w:firstLine="396"/>
        <w:jc w:val="left"/>
        <w:spacing w:line="360" w:lineRule="auto"/>
        <w:widowControl/>
        <w:rPr>
          <w:rFonts w:ascii="宋体" w:hAnsi="宋体" w:cs="宋体"/>
          <w:color w:val="auto"/>
          <w:spacing w:val="-6"/>
          <w:sz w:val="24"/>
        </w:rPr>
      </w:pPr>
      <w:r/>
      <w:bookmarkStart w:id="0" w:name="_Hlk135315801"/>
      <w:r>
        <w:rPr>
          <w:rFonts w:hint="eastAsia" w:ascii="宋体" w:hAnsi="宋体" w:cs="宋体"/>
          <w:color w:val="auto"/>
          <w:spacing w:val="-6"/>
          <w:sz w:val="24"/>
        </w:rPr>
        <w:t xml:space="preserve">4.3响应单位自行考虑可能存在的杂乱垃圾和以前拆迁后的房屋基础，均需现场归堆，不需运走，费用包含在报价中，不另外计取。</w:t>
      </w:r>
      <w:bookmarkEnd w:id="0"/>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4.4实施过程各类证件及手续由</w:t>
      </w:r>
      <w:r>
        <w:rPr>
          <w:rFonts w:hint="eastAsia" w:ascii="宋体" w:hAnsi="宋体" w:cs="宋体"/>
          <w:color w:val="auto"/>
          <w:spacing w:val="-6"/>
          <w:sz w:val="24"/>
          <w:lang w:val="en-US" w:eastAsia="zh-CN"/>
        </w:rPr>
        <w:t xml:space="preserve">成交</w:t>
      </w:r>
      <w:r>
        <w:rPr>
          <w:rFonts w:hint="eastAsia" w:ascii="宋体" w:hAnsi="宋体" w:cs="宋体"/>
          <w:color w:val="auto"/>
          <w:spacing w:val="-6"/>
          <w:sz w:val="24"/>
        </w:rPr>
        <w:t xml:space="preserve">单位负责办理。</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4.5跟采购人委托的考古队配合好，按考古队的要求进行翻土，直至考古勘探、发掘完成。</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4.6实施过程中需做好供电、供气、供水、通讯等管线保护工作，做到安全施工、文明施工。因质量问题发生的安全事故或重大差错由响应单位负责，相关修复及赔偿费用包含在报价内。若</w:t>
      </w:r>
      <w:r>
        <w:rPr>
          <w:rFonts w:hint="eastAsia" w:ascii="宋体" w:hAnsi="宋体" w:cs="宋体"/>
          <w:color w:val="auto"/>
          <w:spacing w:val="-6"/>
          <w:sz w:val="24"/>
          <w:lang w:val="en-US" w:eastAsia="zh-CN"/>
        </w:rPr>
        <w:t xml:space="preserve">采购</w:t>
      </w:r>
      <w:r>
        <w:rPr>
          <w:rFonts w:hint="eastAsia" w:ascii="宋体" w:hAnsi="宋体" w:cs="宋体"/>
          <w:color w:val="auto"/>
          <w:spacing w:val="-6"/>
          <w:sz w:val="24"/>
        </w:rPr>
        <w:t xml:space="preserve">方因此承担诉讼、赔偿责任的，</w:t>
      </w:r>
      <w:r>
        <w:rPr>
          <w:rFonts w:hint="eastAsia" w:ascii="宋体" w:hAnsi="宋体" w:cs="宋体"/>
          <w:color w:val="auto"/>
          <w:spacing w:val="-6"/>
          <w:sz w:val="24"/>
          <w:lang w:val="en-US" w:eastAsia="zh-CN"/>
        </w:rPr>
        <w:t xml:space="preserve">采购</w:t>
      </w:r>
      <w:r>
        <w:rPr>
          <w:rFonts w:hint="eastAsia" w:ascii="宋体" w:hAnsi="宋体" w:cs="宋体"/>
          <w:color w:val="auto"/>
          <w:spacing w:val="-6"/>
          <w:sz w:val="24"/>
        </w:rPr>
        <w:t xml:space="preserve">方有权向</w:t>
      </w:r>
      <w:r>
        <w:rPr>
          <w:rFonts w:hint="eastAsia" w:ascii="宋体" w:hAnsi="宋体" w:cs="宋体"/>
          <w:color w:val="auto"/>
          <w:spacing w:val="-6"/>
          <w:sz w:val="24"/>
          <w:lang w:val="en-US" w:eastAsia="zh-CN"/>
        </w:rPr>
        <w:t xml:space="preserve">成交单位</w:t>
      </w:r>
      <w:r>
        <w:rPr>
          <w:rFonts w:hint="eastAsia" w:ascii="宋体" w:hAnsi="宋体" w:cs="宋体"/>
          <w:color w:val="auto"/>
          <w:spacing w:val="-6"/>
          <w:sz w:val="24"/>
        </w:rPr>
        <w:t xml:space="preserve">追偿。</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4.7所发生测绘费用（采购人委托的除外）、现场临时设施、可能搭设的围挡及现场铺设钢板费用含入报价。</w:t>
      </w:r>
      <w:r/>
    </w:p>
    <w:p>
      <w:pPr>
        <w:ind w:firstLine="396"/>
        <w:jc w:val="left"/>
        <w:spacing w:line="360" w:lineRule="auto"/>
        <w:widowControl/>
        <w:rPr>
          <w:rFonts w:ascii="宋体" w:hAnsi="宋体" w:cs="宋体"/>
          <w:color w:val="auto"/>
          <w:spacing w:val="-6"/>
          <w:sz w:val="24"/>
          <w:highlight w:val="none"/>
        </w:rPr>
      </w:pPr>
      <w:r>
        <w:rPr>
          <w:rFonts w:hint="eastAsia" w:ascii="宋体" w:hAnsi="宋体" w:cs="宋体"/>
          <w:color w:val="auto"/>
          <w:spacing w:val="-6"/>
          <w:sz w:val="24"/>
          <w:highlight w:val="none"/>
        </w:rPr>
        <w:t xml:space="preserve">4.8实施过程中需满足《苏州市安全生产条例》等规章制度中明确的安全生产要求。</w:t>
      </w:r>
      <w:r/>
    </w:p>
    <w:p>
      <w:pPr>
        <w:ind w:firstLine="396"/>
        <w:jc w:val="left"/>
        <w:spacing w:line="360" w:lineRule="auto"/>
        <w:widowControl/>
        <w:rPr>
          <w:rFonts w:ascii="宋体" w:hAnsi="宋体" w:cs="宋体"/>
          <w:color w:val="auto"/>
          <w:spacing w:val="-6"/>
          <w:sz w:val="24"/>
          <w:highlight w:val="none"/>
        </w:rPr>
      </w:pPr>
      <w:r/>
      <w:bookmarkStart w:id="1" w:name="_Hlk135318056"/>
      <w:r>
        <w:rPr>
          <w:rFonts w:hint="eastAsia" w:ascii="宋体" w:hAnsi="宋体" w:cs="宋体"/>
          <w:color w:val="auto"/>
          <w:spacing w:val="-6"/>
          <w:sz w:val="24"/>
          <w:highlight w:val="none"/>
        </w:rPr>
        <w:t xml:space="preserve">4.9配合挖掘过程中需同步对裸土铺设防尘网（</w:t>
      </w:r>
      <w:r>
        <w:rPr>
          <w:rFonts w:ascii="宋体" w:hAnsi="宋体" w:cs="宋体"/>
          <w:color w:val="auto"/>
          <w:spacing w:val="-6"/>
          <w:sz w:val="24"/>
          <w:highlight w:val="none"/>
        </w:rPr>
        <w:t xml:space="preserve">6针）</w:t>
      </w:r>
      <w:r>
        <w:rPr>
          <w:rFonts w:hint="eastAsia" w:ascii="宋体" w:hAnsi="宋体" w:cs="宋体"/>
          <w:color w:val="auto"/>
          <w:spacing w:val="-6"/>
          <w:sz w:val="24"/>
          <w:highlight w:val="none"/>
        </w:rPr>
        <w:t xml:space="preserve">，费用包含在报价中，不另外计取。考古期间如遇降雨，需响应单位不定期配合抽水，需确保在天晴后2天内现场无积水，不影响现场考古工作，按每平米15CM抽水量，</w:t>
      </w:r>
      <w:bookmarkEnd w:id="1"/>
      <w:r>
        <w:rPr>
          <w:rFonts w:hint="eastAsia" w:ascii="宋体" w:hAnsi="宋体" w:cs="宋体"/>
          <w:color w:val="auto"/>
          <w:spacing w:val="-6"/>
          <w:sz w:val="24"/>
          <w:highlight w:val="none"/>
        </w:rPr>
        <w:t xml:space="preserve">费用包含在报价中。</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highlight w:val="none"/>
        </w:rPr>
        <w:t xml:space="preserve">4.10本工地临时用水电需由响应单位自行考虑，相关的发电设备等费用均需综</w:t>
      </w:r>
      <w:r>
        <w:rPr>
          <w:rFonts w:hint="eastAsia" w:ascii="宋体" w:hAnsi="宋体" w:cs="宋体"/>
          <w:color w:val="auto"/>
          <w:spacing w:val="-6"/>
          <w:sz w:val="24"/>
        </w:rPr>
        <w:t xml:space="preserve">合考虑计入投标报价中，结算不再调整；现场排水等措施需响应单位自行考虑，相关手续由响应单位办理，符合环保等相关主管部门要求，费用均需综合考虑计入投标报价中，结算不再调整。</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4.11本项目不提供临时宿舍及办公室，自行考虑，费用计入投标报价。</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4.12进场后场地由</w:t>
      </w:r>
      <w:r>
        <w:rPr>
          <w:rFonts w:hint="eastAsia" w:ascii="宋体" w:hAnsi="宋体" w:cs="宋体"/>
          <w:color w:val="auto"/>
          <w:spacing w:val="-6"/>
          <w:sz w:val="24"/>
          <w:lang w:val="en-US" w:eastAsia="zh-CN"/>
        </w:rPr>
        <w:t xml:space="preserve">成交</w:t>
      </w:r>
      <w:r>
        <w:rPr>
          <w:rFonts w:hint="eastAsia" w:ascii="宋体" w:hAnsi="宋体" w:cs="宋体"/>
          <w:color w:val="auto"/>
          <w:spacing w:val="-6"/>
          <w:sz w:val="24"/>
        </w:rPr>
        <w:t xml:space="preserve">单位看管，不允许从场地外偷倒土方和垃圾、偷进不属于场地内的材料和机械、做其他不属于合同范围内的事宜等，违反每次须支付违约金2000元且需恢复原样，如出现3次以上情形，采购人有权终止合同，因此给采购人造成损失的，</w:t>
      </w:r>
      <w:r>
        <w:rPr>
          <w:rFonts w:hint="eastAsia" w:ascii="宋体" w:hAnsi="宋体" w:cs="宋体"/>
          <w:color w:val="auto"/>
          <w:spacing w:val="-6"/>
          <w:sz w:val="24"/>
          <w:lang w:val="en-US" w:eastAsia="zh-CN"/>
        </w:rPr>
        <w:t xml:space="preserve">成交</w:t>
      </w:r>
      <w:r>
        <w:rPr>
          <w:rFonts w:hint="eastAsia" w:ascii="宋体" w:hAnsi="宋体" w:cs="宋体"/>
          <w:color w:val="auto"/>
          <w:spacing w:val="-6"/>
          <w:sz w:val="24"/>
        </w:rPr>
        <w:t xml:space="preserve">单位应当承担赔偿责任。从验收完成日开始，至场地正式移交日计算，期间仍由</w:t>
      </w:r>
      <w:r>
        <w:rPr>
          <w:rFonts w:hint="eastAsia" w:ascii="宋体" w:hAnsi="宋体" w:cs="宋体"/>
          <w:color w:val="auto"/>
          <w:spacing w:val="-6"/>
          <w:sz w:val="24"/>
          <w:lang w:val="en-US" w:eastAsia="zh-CN"/>
        </w:rPr>
        <w:t xml:space="preserve">成交</w:t>
      </w:r>
      <w:r>
        <w:rPr>
          <w:rFonts w:hint="eastAsia" w:ascii="宋体" w:hAnsi="宋体" w:cs="宋体"/>
          <w:color w:val="auto"/>
          <w:spacing w:val="-6"/>
          <w:sz w:val="24"/>
        </w:rPr>
        <w:t xml:space="preserve">单位负责看管。</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4.13如现场需开设道口，相关手续由</w:t>
      </w:r>
      <w:r>
        <w:rPr>
          <w:rFonts w:hint="eastAsia" w:ascii="宋体" w:hAnsi="宋体" w:cs="宋体"/>
          <w:color w:val="auto"/>
          <w:spacing w:val="-6"/>
          <w:sz w:val="24"/>
          <w:lang w:val="en-US" w:eastAsia="zh-CN"/>
        </w:rPr>
        <w:t xml:space="preserve">成交</w:t>
      </w:r>
      <w:r>
        <w:rPr>
          <w:rFonts w:hint="eastAsia" w:ascii="宋体" w:hAnsi="宋体" w:cs="宋体"/>
          <w:color w:val="auto"/>
          <w:spacing w:val="-6"/>
          <w:sz w:val="24"/>
        </w:rPr>
        <w:t xml:space="preserve">单位办理，对于现场可能出现的市政管线、绿化、路灯、人行道、市政道路、隔离带等交通市政设施的迁移、赔偿、开挖、保护、修复、安全防护等费用，包括开设道口产生的路面硬化、清扫、冲洗等临时措施费用，由响应单位自行考虑计入投标报价中，结算不再调整。</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4.14围挡样式参照市政工程部市政工程文明施工技术标准内相关要求，采购人不提供围墙等施工蓝图，晒图、归档等相关费用由响应单位自行考虑计入投标报价中，结算不再调整。</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4.15如遇相关大风、暴雨等天气，响应单位需有应急预案，做好临时加固措施，相关费用由响应单位自行考虑计入投标报价中，结算不再调整。</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4.16围墙（围挡）广告、效果图、LOGO、项目名称等需符合相关主管部门及业主要求，施工前广告内容需征得采购人同意，从验收完成日开始，至场地正式移交日计算，期间围挡由</w:t>
      </w:r>
      <w:r>
        <w:rPr>
          <w:rFonts w:hint="eastAsia" w:ascii="宋体" w:hAnsi="宋体" w:cs="宋体"/>
          <w:color w:val="auto"/>
          <w:spacing w:val="-6"/>
          <w:sz w:val="24"/>
          <w:lang w:val="en-US" w:eastAsia="zh-CN"/>
        </w:rPr>
        <w:t xml:space="preserve">成交</w:t>
      </w:r>
      <w:r>
        <w:rPr>
          <w:rFonts w:hint="eastAsia" w:ascii="宋体" w:hAnsi="宋体" w:cs="宋体"/>
          <w:color w:val="auto"/>
          <w:spacing w:val="-6"/>
          <w:sz w:val="24"/>
        </w:rPr>
        <w:t xml:space="preserve">单位负责看管。</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4.17</w:t>
      </w:r>
      <w:r>
        <w:rPr>
          <w:rFonts w:hint="eastAsia" w:ascii="宋体" w:hAnsi="宋体" w:cs="宋体"/>
          <w:color w:val="auto"/>
          <w:spacing w:val="-6"/>
          <w:sz w:val="24"/>
          <w:lang w:val="en-US" w:eastAsia="zh-CN"/>
        </w:rPr>
        <w:t xml:space="preserve">成交</w:t>
      </w:r>
      <w:r>
        <w:rPr>
          <w:rFonts w:hint="eastAsia" w:ascii="宋体" w:hAnsi="宋体" w:cs="宋体"/>
          <w:color w:val="auto"/>
          <w:spacing w:val="-6"/>
          <w:sz w:val="24"/>
        </w:rPr>
        <w:t xml:space="preserve">单位对实施人员需有完善的管理办法，如每天对人员进行考勤、每次工资发放记录等，相关的行为需符合相关文件要求。</w:t>
      </w:r>
      <w:r/>
    </w:p>
    <w:p>
      <w:pPr>
        <w:ind w:firstLine="396"/>
        <w:jc w:val="left"/>
        <w:spacing w:line="360" w:lineRule="auto"/>
        <w:widowControl/>
        <w:rPr>
          <w:rFonts w:hint="eastAsia" w:ascii="宋体" w:hAnsi="宋体" w:cs="宋体"/>
          <w:color w:val="auto"/>
          <w:spacing w:val="-6"/>
          <w:sz w:val="24"/>
          <w:lang w:val="en-US" w:eastAsia="zh-CN"/>
        </w:rPr>
      </w:pPr>
      <w:r>
        <w:rPr>
          <w:rFonts w:hint="eastAsia" w:ascii="宋体" w:hAnsi="宋体" w:cs="宋体"/>
          <w:color w:val="auto"/>
          <w:spacing w:val="-6"/>
          <w:sz w:val="24"/>
        </w:rPr>
        <w:t xml:space="preserve">4.18验收要求：</w:t>
      </w:r>
      <w:r>
        <w:rPr>
          <w:rFonts w:hint="eastAsia" w:ascii="宋体" w:hAnsi="宋体" w:cs="宋体"/>
          <w:color w:val="auto"/>
          <w:spacing w:val="-6"/>
          <w:sz w:val="24"/>
          <w:lang w:val="en-US" w:eastAsia="zh-CN"/>
        </w:rPr>
        <w:t xml:space="preserve">成交但我实施过程应符合现行国家技术，并按照《江苏省政府采购履约验收管理办法》相关要求进行验收。</w:t>
      </w:r>
      <w:r/>
    </w:p>
    <w:p>
      <w:pPr>
        <w:spacing w:line="360" w:lineRule="auto"/>
        <w:rPr>
          <w:rFonts w:ascii="宋体" w:hAnsi="宋体" w:cs="宋体"/>
          <w:b/>
          <w:color w:val="auto"/>
          <w:sz w:val="24"/>
        </w:rPr>
      </w:pPr>
      <w:r>
        <w:rPr>
          <w:rFonts w:hint="eastAsia" w:ascii="宋体" w:hAnsi="宋体" w:cs="宋体"/>
          <w:b/>
          <w:color w:val="auto"/>
          <w:sz w:val="24"/>
        </w:rPr>
        <w:t xml:space="preserve">五、报价及其他要求</w:t>
      </w:r>
      <w:r/>
    </w:p>
    <w:p>
      <w:pPr>
        <w:ind w:firstLine="420"/>
        <w:spacing w:line="360" w:lineRule="auto"/>
        <w:tabs>
          <w:tab w:val="left" w:pos="420"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w:t>
      </w:r>
      <w:r>
        <w:rPr>
          <w:rFonts w:hint="eastAsia" w:ascii="宋体" w:hAnsi="宋体" w:cs="宋体"/>
          <w:b/>
          <w:bCs/>
          <w:color w:val="auto"/>
          <w:sz w:val="24"/>
        </w:rPr>
        <w:t xml:space="preserve">报价方式：本次响应报价为优惠率报价，不报总价，0≤响应报价(优惠率)&lt;100%的为有效报价，未按要求报价视为未实质性响应；</w:t>
      </w:r>
      <w:r/>
    </w:p>
    <w:p>
      <w:pPr>
        <w:ind w:firstLine="630"/>
        <w:spacing w:line="360" w:lineRule="auto"/>
        <w:tabs>
          <w:tab w:val="left" w:pos="420" w:leader="none"/>
        </w:tabs>
        <w:rPr>
          <w:rFonts w:ascii="宋体" w:hAnsi="宋体" w:cs="宋体"/>
          <w:color w:val="auto"/>
          <w:sz w:val="24"/>
        </w:rPr>
      </w:pPr>
      <w:r>
        <w:rPr>
          <w:rFonts w:hint="eastAsia" w:ascii="宋体" w:hAnsi="宋体" w:cs="宋体"/>
          <w:color w:val="auto"/>
          <w:sz w:val="24"/>
        </w:rPr>
        <w:t xml:space="preserve">报价应考虑整个服务期限内的全部费用，包括完成项目所有服务管理内容所需的人工、机械设备、工具器具、垃圾清运、耗材、通讯、服装、胸卡、办公设备、巡检器材、保险、劳保、高温费、防暑降温物品费用、维护等工作所发生的全部费用以及响应单位企业管理费、利润、各种税金和政策性文件规定及合同包含的所有风险、责任等各项应有费用；</w:t>
      </w:r>
      <w:r/>
    </w:p>
    <w:p>
      <w:pPr>
        <w:ind w:firstLine="420"/>
        <w:spacing w:line="360" w:lineRule="auto"/>
        <w:tabs>
          <w:tab w:val="left" w:pos="420" w:leader="none"/>
        </w:tabs>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val="en-US" w:eastAsia="zh-CN"/>
        </w:rPr>
        <w:t xml:space="preserve">.</w:t>
      </w:r>
      <w:r>
        <w:rPr>
          <w:rFonts w:hint="eastAsia" w:ascii="宋体" w:hAnsi="宋体" w:cs="宋体"/>
          <w:color w:val="auto"/>
          <w:sz w:val="24"/>
        </w:rPr>
        <w:t xml:space="preserve">合同生效后，由采购人根据实际进度，通知进场时间，</w:t>
      </w:r>
      <w:r>
        <w:rPr>
          <w:rFonts w:hint="eastAsia" w:ascii="宋体" w:hAnsi="宋体" w:cs="宋体"/>
          <w:color w:val="auto"/>
          <w:spacing w:val="-6"/>
          <w:sz w:val="24"/>
        </w:rPr>
        <w:t xml:space="preserve">响应单位应无条件配合</w:t>
      </w:r>
      <w:r>
        <w:rPr>
          <w:rFonts w:hint="eastAsia" w:ascii="宋体" w:hAnsi="宋体" w:cs="宋体"/>
          <w:color w:val="auto"/>
          <w:sz w:val="24"/>
        </w:rPr>
        <w:t xml:space="preserve">。 </w:t>
      </w:r>
      <w:r/>
    </w:p>
    <w:p>
      <w:pPr>
        <w:ind w:firstLine="420"/>
        <w:spacing w:line="360" w:lineRule="auto"/>
        <w:tabs>
          <w:tab w:val="left" w:pos="420"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val="en-US" w:eastAsia="zh-CN"/>
        </w:rPr>
        <w:t xml:space="preserve">.</w:t>
      </w:r>
      <w:r>
        <w:rPr>
          <w:rFonts w:hint="eastAsia" w:ascii="宋体" w:hAnsi="宋体" w:cs="宋体"/>
          <w:color w:val="auto"/>
          <w:spacing w:val="-6"/>
          <w:sz w:val="24"/>
        </w:rPr>
        <w:t xml:space="preserve">响应单位</w:t>
      </w:r>
      <w:r>
        <w:rPr>
          <w:rFonts w:hint="eastAsia" w:ascii="宋体" w:hAnsi="宋体" w:cs="宋体"/>
          <w:color w:val="auto"/>
          <w:sz w:val="24"/>
        </w:rPr>
        <w:t xml:space="preserve">提供的服务能够至少达到以上要求，同时明确详细的服务方案。 </w:t>
      </w:r>
      <w:r/>
    </w:p>
    <w:p>
      <w:pPr>
        <w:ind w:firstLine="420"/>
        <w:spacing w:line="360" w:lineRule="auto"/>
        <w:tabs>
          <w:tab w:val="left" w:pos="420" w:leader="none"/>
        </w:tabs>
        <w:rPr>
          <w:rFonts w:ascii="宋体" w:hAnsi="宋体" w:cs="宋体"/>
          <w:color w:val="auto"/>
          <w:sz w:val="24"/>
        </w:rPr>
      </w:pPr>
      <w:r>
        <w:rPr>
          <w:rFonts w:hint="eastAsia" w:ascii="宋体" w:hAnsi="宋体" w:cs="宋体"/>
          <w:color w:val="auto"/>
          <w:sz w:val="24"/>
        </w:rPr>
        <w:t xml:space="preserve">4</w:t>
      </w:r>
      <w:r>
        <w:rPr>
          <w:rFonts w:hint="eastAsia" w:ascii="宋体" w:hAnsi="宋体" w:cs="宋体"/>
          <w:color w:val="auto"/>
          <w:sz w:val="24"/>
          <w:lang w:val="en-US" w:eastAsia="zh-CN"/>
        </w:rPr>
        <w:t xml:space="preserve">.</w:t>
      </w:r>
      <w:r>
        <w:rPr>
          <w:rFonts w:hint="eastAsia" w:ascii="宋体" w:hAnsi="宋体" w:cs="宋体"/>
          <w:color w:val="auto"/>
          <w:spacing w:val="-6"/>
          <w:sz w:val="24"/>
        </w:rPr>
        <w:t xml:space="preserve">响应单位</w:t>
      </w:r>
      <w:r>
        <w:rPr>
          <w:rFonts w:hint="eastAsia" w:ascii="宋体" w:hAnsi="宋体" w:cs="宋体"/>
          <w:color w:val="auto"/>
          <w:sz w:val="24"/>
        </w:rPr>
        <w:t xml:space="preserve">必须满足采购文件中提出的全部管理要求，如果其中某些条款不响应时，应在文件中逐条列出，未列出的视同响应。 </w:t>
      </w:r>
      <w:r/>
    </w:p>
    <w:p>
      <w:pPr>
        <w:ind w:firstLine="420"/>
        <w:spacing w:line="360" w:lineRule="auto"/>
        <w:tabs>
          <w:tab w:val="left" w:pos="420" w:leader="none"/>
        </w:tabs>
        <w:rPr>
          <w:rFonts w:ascii="宋体" w:hAnsi="宋体" w:cs="宋体"/>
          <w:color w:val="auto"/>
          <w:sz w:val="24"/>
        </w:rPr>
      </w:pPr>
      <w:r>
        <w:rPr>
          <w:rFonts w:hint="eastAsia" w:ascii="宋体" w:hAnsi="宋体" w:cs="宋体"/>
          <w:color w:val="auto"/>
          <w:sz w:val="24"/>
        </w:rPr>
        <w:t xml:space="preserve">5</w:t>
      </w:r>
      <w:r>
        <w:rPr>
          <w:rFonts w:hint="eastAsia" w:ascii="宋体" w:hAnsi="宋体" w:cs="宋体"/>
          <w:color w:val="auto"/>
          <w:sz w:val="24"/>
          <w:lang w:val="en-US" w:eastAsia="zh-CN"/>
        </w:rPr>
        <w:t xml:space="preserve">.</w:t>
      </w:r>
      <w:r>
        <w:rPr>
          <w:rFonts w:hint="eastAsia" w:ascii="宋体" w:hAnsi="宋体" w:cs="宋体"/>
          <w:color w:val="auto"/>
          <w:sz w:val="24"/>
        </w:rPr>
        <w:t xml:space="preserve">中标单位对服务缺陷不予更正，采购人有权另请其他单位更正，所发生的费用由成交单位承担。 </w:t>
      </w:r>
      <w:r/>
    </w:p>
    <w:p>
      <w:pPr>
        <w:ind w:firstLine="420"/>
        <w:spacing w:line="360" w:lineRule="auto"/>
        <w:tabs>
          <w:tab w:val="left" w:pos="420" w:leader="none"/>
        </w:tabs>
        <w:rPr>
          <w:rFonts w:ascii="宋体" w:hAnsi="宋体" w:cs="宋体"/>
          <w:color w:val="auto"/>
          <w:sz w:val="24"/>
        </w:rPr>
      </w:pPr>
      <w:r>
        <w:rPr>
          <w:rFonts w:hint="eastAsia" w:ascii="宋体" w:hAnsi="宋体" w:cs="宋体"/>
          <w:color w:val="auto"/>
          <w:sz w:val="24"/>
        </w:rPr>
        <w:t xml:space="preserve">6</w:t>
      </w:r>
      <w:r>
        <w:rPr>
          <w:rFonts w:hint="eastAsia" w:ascii="宋体" w:hAnsi="宋体" w:cs="宋体"/>
          <w:color w:val="auto"/>
          <w:sz w:val="24"/>
          <w:lang w:val="en-US" w:eastAsia="zh-CN"/>
        </w:rPr>
        <w:t xml:space="preserve">.</w:t>
      </w:r>
      <w:r>
        <w:rPr>
          <w:rFonts w:hint="eastAsia" w:ascii="宋体" w:hAnsi="宋体" w:cs="宋体"/>
          <w:color w:val="auto"/>
          <w:sz w:val="24"/>
        </w:rPr>
        <w:t xml:space="preserve">本项目成交单位不得转包、分包给第三方。</w:t>
      </w:r>
      <w:r/>
    </w:p>
    <w:p>
      <w:pPr>
        <w:contextualSpacing/>
        <w:ind w:firstLine="482"/>
        <w:spacing w:line="400" w:lineRule="exact"/>
        <w:rPr>
          <w:rFonts w:ascii="宋体" w:hAnsi="宋体" w:cs="宋体"/>
          <w:b/>
          <w:bCs/>
          <w:color w:val="auto"/>
          <w:sz w:val="24"/>
        </w:rPr>
      </w:pPr>
      <w:r>
        <w:rPr>
          <w:rFonts w:hint="eastAsia" w:ascii="宋体" w:hAnsi="宋体" w:cs="宋体"/>
          <w:b/>
          <w:color w:val="auto"/>
          <w:sz w:val="24"/>
        </w:rPr>
        <w:t xml:space="preserve">六、</w:t>
      </w:r>
      <w:r>
        <w:rPr>
          <w:rFonts w:hint="eastAsia" w:ascii="宋体" w:hAnsi="宋体" w:cs="宋体"/>
          <w:b/>
          <w:bCs/>
          <w:color w:val="auto"/>
          <w:sz w:val="24"/>
        </w:rPr>
        <w:t xml:space="preserve">磋商响应文件的文件组成：</w:t>
      </w:r>
      <w:r/>
    </w:p>
    <w:p>
      <w:pPr>
        <w:pStyle w:val="915"/>
        <w:ind w:firstLine="422"/>
        <w:spacing w:line="360" w:lineRule="auto"/>
        <w:rPr>
          <w:rFonts w:ascii="宋体" w:hAnsi="宋体" w:eastAsia="宋体" w:cs="宋体"/>
          <w:b/>
          <w:color w:val="auto"/>
          <w:szCs w:val="24"/>
        </w:rPr>
      </w:pPr>
      <w:r>
        <w:rPr>
          <w:rFonts w:hint="eastAsia" w:ascii="宋体" w:hAnsi="宋体" w:eastAsia="宋体" w:cs="宋体"/>
          <w:b/>
          <w:color w:val="auto"/>
          <w:szCs w:val="24"/>
        </w:rPr>
        <w:t xml:space="preserve">1</w:t>
      </w:r>
      <w:r>
        <w:rPr>
          <w:rFonts w:hint="eastAsia" w:ascii="宋体" w:hAnsi="宋体" w:eastAsia="宋体" w:cs="宋体"/>
          <w:b/>
          <w:color w:val="auto"/>
          <w:szCs w:val="24"/>
          <w:lang w:val="en-US" w:eastAsia="zh-CN"/>
        </w:rPr>
        <w:t xml:space="preserve">.</w:t>
      </w:r>
      <w:r>
        <w:rPr>
          <w:rFonts w:hint="eastAsia" w:ascii="宋体" w:hAnsi="宋体" w:eastAsia="宋体" w:cs="宋体"/>
          <w:b/>
          <w:color w:val="auto"/>
          <w:szCs w:val="24"/>
        </w:rPr>
        <w:t xml:space="preserve">封面</w:t>
      </w:r>
      <w:r/>
    </w:p>
    <w:p>
      <w:pPr>
        <w:pStyle w:val="915"/>
        <w:ind w:firstLine="422"/>
        <w:spacing w:line="360" w:lineRule="auto"/>
        <w:rPr>
          <w:rFonts w:ascii="宋体" w:hAnsi="宋体" w:eastAsia="宋体" w:cs="宋体"/>
          <w:b/>
          <w:color w:val="auto"/>
          <w:szCs w:val="24"/>
        </w:rPr>
      </w:pPr>
      <w:r>
        <w:rPr>
          <w:rFonts w:hint="eastAsia" w:ascii="宋体" w:hAnsi="宋体" w:eastAsia="宋体" w:cs="宋体"/>
          <w:b/>
          <w:color w:val="auto"/>
          <w:szCs w:val="24"/>
        </w:rPr>
        <w:t xml:space="preserve">2</w:t>
      </w:r>
      <w:r>
        <w:rPr>
          <w:rFonts w:hint="eastAsia" w:ascii="宋体" w:hAnsi="宋体" w:eastAsia="宋体" w:cs="宋体"/>
          <w:b/>
          <w:color w:val="auto"/>
          <w:szCs w:val="24"/>
          <w:lang w:val="en-US" w:eastAsia="zh-CN"/>
        </w:rPr>
        <w:t xml:space="preserve">.</w:t>
      </w:r>
      <w:r>
        <w:rPr>
          <w:rFonts w:hint="eastAsia" w:ascii="宋体" w:hAnsi="宋体" w:eastAsia="宋体" w:cs="宋体"/>
          <w:b/>
          <w:color w:val="auto"/>
          <w:szCs w:val="24"/>
        </w:rPr>
        <w:t xml:space="preserve">开标一览表</w:t>
      </w:r>
      <w:r/>
    </w:p>
    <w:p>
      <w:pPr>
        <w:pStyle w:val="915"/>
        <w:ind w:firstLine="422"/>
        <w:spacing w:line="360" w:lineRule="auto"/>
        <w:rPr>
          <w:rFonts w:ascii="宋体" w:hAnsi="宋体" w:eastAsia="宋体" w:cs="宋体"/>
          <w:b/>
          <w:color w:val="auto"/>
          <w:szCs w:val="24"/>
        </w:rPr>
      </w:pPr>
      <w:r>
        <w:rPr>
          <w:rFonts w:hint="eastAsia" w:ascii="宋体" w:hAnsi="宋体" w:eastAsia="宋体" w:cs="宋体"/>
          <w:b/>
          <w:color w:val="auto"/>
          <w:szCs w:val="24"/>
        </w:rPr>
        <w:t xml:space="preserve">3</w:t>
      </w:r>
      <w:r>
        <w:rPr>
          <w:rFonts w:hint="eastAsia" w:ascii="宋体" w:hAnsi="宋体" w:eastAsia="宋体" w:cs="宋体"/>
          <w:b/>
          <w:color w:val="auto"/>
          <w:szCs w:val="24"/>
          <w:lang w:val="en-US" w:eastAsia="zh-CN"/>
        </w:rPr>
        <w:t xml:space="preserve">.</w:t>
      </w:r>
      <w:r>
        <w:rPr>
          <w:rFonts w:hint="eastAsia" w:ascii="宋体" w:hAnsi="宋体" w:eastAsia="宋体" w:cs="宋体"/>
          <w:b/>
          <w:color w:val="auto"/>
          <w:szCs w:val="24"/>
        </w:rPr>
        <w:t xml:space="preserve">资格审查响应文件</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3.1关于资格文件的声明函（格式见第</w:t>
      </w:r>
      <w:r>
        <w:rPr>
          <w:rFonts w:hint="eastAsia" w:ascii="宋体" w:hAnsi="宋体" w:eastAsia="宋体" w:cs="宋体"/>
          <w:bCs/>
          <w:color w:val="auto"/>
          <w:szCs w:val="24"/>
          <w:lang w:val="en-US" w:eastAsia="zh-CN"/>
        </w:rPr>
        <w:t xml:space="preserve">六</w:t>
      </w:r>
      <w:r>
        <w:rPr>
          <w:rFonts w:hint="eastAsia" w:ascii="宋体" w:hAnsi="宋体" w:eastAsia="宋体" w:cs="宋体"/>
          <w:bCs/>
          <w:color w:val="auto"/>
          <w:szCs w:val="24"/>
        </w:rPr>
        <w:t xml:space="preserve">章）；</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3.2磋商响应单位基本情况表（格式见第</w:t>
      </w:r>
      <w:r>
        <w:rPr>
          <w:rFonts w:hint="eastAsia" w:ascii="宋体" w:hAnsi="宋体" w:eastAsia="宋体" w:cs="宋体"/>
          <w:bCs/>
          <w:color w:val="auto"/>
          <w:szCs w:val="24"/>
          <w:lang w:val="en-US" w:eastAsia="zh-CN"/>
        </w:rPr>
        <w:t xml:space="preserve">六</w:t>
      </w:r>
      <w:r>
        <w:rPr>
          <w:rFonts w:hint="eastAsia" w:ascii="宋体" w:hAnsi="宋体" w:eastAsia="宋体" w:cs="宋体"/>
          <w:bCs/>
          <w:color w:val="auto"/>
          <w:szCs w:val="24"/>
        </w:rPr>
        <w:t xml:space="preserve">章）；</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3.3磋商响应单位法定代表人身份证复印件；</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3.4法定代表人授权委托书（如有授权，格式见第</w:t>
      </w:r>
      <w:r>
        <w:rPr>
          <w:rFonts w:hint="eastAsia" w:ascii="宋体" w:hAnsi="宋体" w:eastAsia="宋体" w:cs="宋体"/>
          <w:bCs/>
          <w:color w:val="auto"/>
          <w:szCs w:val="24"/>
          <w:lang w:val="en-US" w:eastAsia="zh-CN"/>
        </w:rPr>
        <w:t xml:space="preserve">六</w:t>
      </w:r>
      <w:r>
        <w:rPr>
          <w:rFonts w:hint="eastAsia" w:ascii="宋体" w:hAnsi="宋体" w:eastAsia="宋体" w:cs="宋体"/>
          <w:bCs/>
          <w:color w:val="auto"/>
          <w:szCs w:val="24"/>
        </w:rPr>
        <w:t xml:space="preserve">章）；</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3.5磋商响应单位授权代理人身份证复印件（如有授权）；</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3.6合格供应商的基本条件</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3.6.1具有独立承担民事责任的能力证明。包括法人或者其他组织的营业执照等证明文件，自然人的身份证明；</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3.6.2具有良好的商业信誉和健全的财务会计制度证明</w:t>
      </w:r>
      <w:r>
        <w:rPr>
          <w:rFonts w:hint="eastAsia" w:ascii="宋体" w:hAnsi="宋体" w:eastAsia="宋体" w:cs="宋体"/>
          <w:b/>
          <w:color w:val="auto"/>
          <w:szCs w:val="24"/>
        </w:rPr>
        <w:t xml:space="preserve">（法人应提供最近一期经会计师事务所审计的财务报告其他组织、自然人及成立未满一年的法人应提供银行出具的资信证明）</w:t>
      </w:r>
      <w:r>
        <w:rPr>
          <w:rFonts w:hint="eastAsia" w:ascii="宋体" w:hAnsi="宋体" w:eastAsia="宋体" w:cs="宋体"/>
          <w:bCs/>
          <w:color w:val="auto"/>
          <w:szCs w:val="24"/>
        </w:rPr>
        <w:t xml:space="preserve">；</w:t>
      </w:r>
      <w:r/>
    </w:p>
    <w:p>
      <w:pPr>
        <w:pStyle w:val="915"/>
        <w:spacing w:line="360" w:lineRule="auto"/>
        <w:rPr>
          <w:rFonts w:ascii="宋体" w:hAnsi="宋体" w:eastAsia="宋体" w:cs="宋体"/>
          <w:b/>
          <w:color w:val="auto"/>
          <w:szCs w:val="24"/>
        </w:rPr>
      </w:pPr>
      <w:r>
        <w:rPr>
          <w:rFonts w:hint="eastAsia" w:ascii="宋体" w:hAnsi="宋体" w:eastAsia="宋体" w:cs="宋体"/>
          <w:bCs/>
          <w:color w:val="auto"/>
          <w:szCs w:val="24"/>
        </w:rPr>
        <w:t xml:space="preserve">3.6.3履行合同所必需的设备和专业技术能力的证明材料</w:t>
      </w:r>
      <w:r>
        <w:rPr>
          <w:rFonts w:hint="eastAsia" w:ascii="宋体" w:hAnsi="宋体" w:eastAsia="宋体" w:cs="宋体"/>
          <w:b/>
          <w:color w:val="auto"/>
          <w:szCs w:val="24"/>
        </w:rPr>
        <w:t xml:space="preserve">（提供承诺及</w:t>
      </w:r>
      <w:r>
        <w:rPr>
          <w:rFonts w:hint="eastAsia" w:ascii="宋体" w:hAnsi="宋体" w:eastAsia="宋体" w:cs="宋体"/>
          <w:b/>
          <w:color w:val="auto"/>
        </w:rPr>
        <w:t xml:space="preserve">投入本项目专业设备、用品清单）</w:t>
      </w:r>
      <w:r>
        <w:rPr>
          <w:rFonts w:hint="eastAsia" w:ascii="宋体" w:hAnsi="宋体" w:eastAsia="宋体" w:cs="宋体"/>
          <w:b/>
          <w:color w:val="auto"/>
          <w:szCs w:val="24"/>
        </w:rPr>
        <w:t xml:space="preserve">；</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3.6.4有依法缴纳税收和社会保障资金的良好记录</w:t>
      </w:r>
      <w:r>
        <w:rPr>
          <w:rFonts w:hint="eastAsia" w:ascii="宋体" w:hAnsi="宋体" w:eastAsia="宋体" w:cs="宋体"/>
          <w:b/>
          <w:color w:val="auto"/>
          <w:szCs w:val="24"/>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auto"/>
          <w:szCs w:val="24"/>
        </w:rPr>
        <w:t xml:space="preserve">；</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3.6.5参加政府采购活动前三年内在经营活动中没有重大违法记录的书面声明函；</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3.7《中小企业声明函》或《残疾人福利性单位声明函》或省级以上监狱管理局、戒毒管理局（含新疆生产建设兵团）出具的属于监狱企业的证明文件；（格式见第</w:t>
      </w:r>
      <w:r>
        <w:rPr>
          <w:rFonts w:hint="eastAsia" w:ascii="宋体" w:hAnsi="宋体" w:eastAsia="宋体" w:cs="宋体"/>
          <w:bCs/>
          <w:color w:val="auto"/>
          <w:szCs w:val="24"/>
          <w:lang w:val="en-US" w:eastAsia="zh-CN"/>
        </w:rPr>
        <w:t xml:space="preserve">六</w:t>
      </w:r>
      <w:r>
        <w:rPr>
          <w:rFonts w:hint="eastAsia" w:ascii="宋体" w:hAnsi="宋体" w:eastAsia="宋体" w:cs="宋体"/>
          <w:bCs/>
          <w:color w:val="auto"/>
          <w:szCs w:val="24"/>
        </w:rPr>
        <w:t xml:space="preserve">章） </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3.8响应单位与其他单位存在控股、管理关系情况表；（格式见第</w:t>
      </w:r>
      <w:r>
        <w:rPr>
          <w:rFonts w:hint="eastAsia" w:ascii="宋体" w:hAnsi="宋体" w:eastAsia="宋体" w:cs="宋体"/>
          <w:bCs/>
          <w:color w:val="auto"/>
          <w:szCs w:val="24"/>
          <w:lang w:val="en-US" w:eastAsia="zh-CN"/>
        </w:rPr>
        <w:t xml:space="preserve">六</w:t>
      </w:r>
      <w:r>
        <w:rPr>
          <w:rFonts w:hint="eastAsia" w:ascii="宋体" w:hAnsi="宋体" w:eastAsia="宋体" w:cs="宋体"/>
          <w:bCs/>
          <w:color w:val="auto"/>
          <w:szCs w:val="24"/>
        </w:rPr>
        <w:t xml:space="preserve">章）</w:t>
      </w:r>
      <w:r/>
    </w:p>
    <w:p>
      <w:pPr>
        <w:ind w:firstLine="420"/>
        <w:spacing w:line="360" w:lineRule="auto"/>
        <w:rPr>
          <w:rFonts w:ascii="宋体" w:hAnsi="宋体" w:cs="宋体"/>
          <w:bCs/>
          <w:color w:val="auto"/>
          <w:sz w:val="24"/>
        </w:rPr>
      </w:pPr>
      <w:r>
        <w:rPr>
          <w:rFonts w:hint="eastAsia" w:ascii="宋体" w:hAnsi="宋体" w:cs="宋体"/>
          <w:bCs/>
          <w:color w:val="auto"/>
          <w:sz w:val="24"/>
        </w:rPr>
        <w:t xml:space="preserve">3.9本项目的特定资格要求证明文件；</w:t>
      </w:r>
      <w:r/>
    </w:p>
    <w:p>
      <w:pPr>
        <w:pStyle w:val="915"/>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3.10其它有关资格证明的文件；</w:t>
      </w:r>
      <w:r/>
    </w:p>
    <w:p>
      <w:pPr>
        <w:pStyle w:val="915"/>
        <w:ind w:firstLine="422"/>
        <w:spacing w:line="360" w:lineRule="auto"/>
        <w:rPr>
          <w:rFonts w:ascii="宋体" w:hAnsi="宋体" w:eastAsia="宋体" w:cs="宋体"/>
          <w:b/>
          <w:color w:val="auto"/>
          <w:szCs w:val="24"/>
        </w:rPr>
      </w:pPr>
      <w:r>
        <w:rPr>
          <w:rFonts w:hint="eastAsia" w:ascii="宋体" w:hAnsi="宋体" w:eastAsia="宋体" w:cs="宋体"/>
          <w:b/>
          <w:color w:val="auto"/>
          <w:szCs w:val="24"/>
        </w:rPr>
        <w:t xml:space="preserve">4</w:t>
      </w:r>
      <w:r>
        <w:rPr>
          <w:rFonts w:hint="eastAsia" w:ascii="宋体" w:hAnsi="宋体" w:eastAsia="宋体" w:cs="宋体"/>
          <w:b/>
          <w:color w:val="auto"/>
          <w:szCs w:val="24"/>
          <w:lang w:val="en-US" w:eastAsia="zh-CN"/>
        </w:rPr>
        <w:t xml:space="preserve">.</w:t>
      </w:r>
      <w:r>
        <w:rPr>
          <w:rFonts w:hint="eastAsia" w:ascii="宋体" w:hAnsi="宋体" w:eastAsia="宋体" w:cs="宋体"/>
          <w:b/>
          <w:color w:val="auto"/>
          <w:szCs w:val="24"/>
        </w:rPr>
        <w:t xml:space="preserve">符合性审查响应文件</w:t>
      </w:r>
      <w:r/>
    </w:p>
    <w:p>
      <w:pPr>
        <w:pStyle w:val="915"/>
        <w:spacing w:line="360" w:lineRule="auto"/>
        <w:rPr>
          <w:rFonts w:ascii="宋体" w:hAnsi="宋体" w:eastAsia="宋体" w:cs="宋体"/>
          <w:color w:val="auto"/>
          <w:szCs w:val="24"/>
        </w:rPr>
      </w:pPr>
      <w:r>
        <w:rPr>
          <w:rFonts w:hint="eastAsia" w:ascii="宋体" w:hAnsi="宋体" w:eastAsia="宋体" w:cs="宋体"/>
          <w:color w:val="auto"/>
          <w:szCs w:val="24"/>
        </w:rPr>
        <w:t xml:space="preserve">4.1磋商响应函；</w:t>
      </w:r>
      <w:r>
        <w:rPr>
          <w:rFonts w:hint="eastAsia" w:ascii="宋体" w:hAnsi="宋体" w:eastAsia="宋体" w:cs="宋体"/>
          <w:bCs/>
          <w:color w:val="auto"/>
          <w:szCs w:val="24"/>
        </w:rPr>
        <w:t xml:space="preserve">（格式见第</w:t>
      </w:r>
      <w:r>
        <w:rPr>
          <w:rFonts w:hint="eastAsia" w:ascii="宋体" w:hAnsi="宋体" w:eastAsia="宋体" w:cs="宋体"/>
          <w:bCs/>
          <w:color w:val="auto"/>
          <w:szCs w:val="24"/>
          <w:lang w:val="en-US" w:eastAsia="zh-CN"/>
        </w:rPr>
        <w:t xml:space="preserve">六</w:t>
      </w:r>
      <w:r>
        <w:rPr>
          <w:rFonts w:hint="eastAsia" w:ascii="宋体" w:hAnsi="宋体" w:eastAsia="宋体" w:cs="宋体"/>
          <w:bCs/>
          <w:color w:val="auto"/>
          <w:szCs w:val="24"/>
        </w:rPr>
        <w:t xml:space="preserve">章）</w:t>
      </w:r>
      <w:r/>
    </w:p>
    <w:p>
      <w:pPr>
        <w:pStyle w:val="915"/>
        <w:spacing w:line="360" w:lineRule="auto"/>
        <w:rPr>
          <w:rFonts w:ascii="宋体" w:hAnsi="宋体" w:eastAsia="宋体" w:cs="宋体"/>
          <w:color w:val="auto"/>
          <w:szCs w:val="24"/>
        </w:rPr>
      </w:pPr>
      <w:r>
        <w:rPr>
          <w:rFonts w:hint="eastAsia" w:ascii="宋体" w:hAnsi="宋体" w:eastAsia="宋体" w:cs="宋体"/>
          <w:color w:val="auto"/>
          <w:szCs w:val="24"/>
        </w:rPr>
        <w:t xml:space="preserve">4.2偏离表；</w:t>
      </w:r>
      <w:r>
        <w:rPr>
          <w:rFonts w:hint="eastAsia" w:ascii="宋体" w:hAnsi="宋体" w:eastAsia="宋体" w:cs="宋体"/>
          <w:bCs/>
          <w:color w:val="auto"/>
          <w:szCs w:val="24"/>
        </w:rPr>
        <w:t xml:space="preserve">（格式见第</w:t>
      </w:r>
      <w:r>
        <w:rPr>
          <w:rFonts w:hint="eastAsia" w:ascii="宋体" w:hAnsi="宋体" w:eastAsia="宋体" w:cs="宋体"/>
          <w:bCs/>
          <w:color w:val="auto"/>
          <w:szCs w:val="24"/>
          <w:lang w:val="en-US" w:eastAsia="zh-CN"/>
        </w:rPr>
        <w:t xml:space="preserve">六</w:t>
      </w:r>
      <w:r>
        <w:rPr>
          <w:rFonts w:hint="eastAsia" w:ascii="宋体" w:hAnsi="宋体" w:eastAsia="宋体" w:cs="宋体"/>
          <w:bCs/>
          <w:color w:val="auto"/>
          <w:szCs w:val="24"/>
        </w:rPr>
        <w:t xml:space="preserve">章）</w:t>
      </w:r>
      <w:r/>
    </w:p>
    <w:p>
      <w:pPr>
        <w:pStyle w:val="915"/>
        <w:spacing w:line="360" w:lineRule="auto"/>
        <w:rPr>
          <w:rFonts w:ascii="宋体" w:hAnsi="宋体" w:eastAsia="宋体" w:cs="宋体"/>
          <w:color w:val="auto"/>
          <w:szCs w:val="24"/>
        </w:rPr>
      </w:pPr>
      <w:r>
        <w:rPr>
          <w:rFonts w:hint="eastAsia" w:ascii="宋体" w:hAnsi="宋体" w:eastAsia="宋体" w:cs="宋体"/>
          <w:color w:val="auto"/>
          <w:szCs w:val="24"/>
        </w:rPr>
        <w:t xml:space="preserve">4.</w:t>
      </w:r>
      <w:r>
        <w:rPr>
          <w:rFonts w:hint="eastAsia" w:ascii="宋体" w:hAnsi="宋体" w:eastAsia="宋体" w:cs="宋体"/>
          <w:color w:val="auto"/>
          <w:szCs w:val="24"/>
          <w:lang w:val="en-US" w:eastAsia="zh-CN"/>
        </w:rPr>
        <w:t xml:space="preserve">3</w:t>
      </w:r>
      <w:r>
        <w:rPr>
          <w:rFonts w:hint="eastAsia" w:ascii="宋体" w:hAnsi="宋体" w:eastAsia="宋体" w:cs="宋体"/>
          <w:color w:val="auto"/>
          <w:szCs w:val="24"/>
        </w:rPr>
        <w:t xml:space="preserve">其他有关符合性证明的文件；</w:t>
      </w:r>
      <w:r/>
    </w:p>
    <w:p>
      <w:pPr>
        <w:pStyle w:val="915"/>
        <w:spacing w:line="360" w:lineRule="auto"/>
        <w:rPr>
          <w:rFonts w:ascii="宋体" w:hAnsi="宋体" w:eastAsia="宋体" w:cs="宋体"/>
          <w:b/>
          <w:bCs/>
          <w:color w:val="auto"/>
          <w:szCs w:val="24"/>
        </w:rPr>
      </w:pPr>
      <w:r>
        <w:rPr>
          <w:rFonts w:hint="eastAsia" w:ascii="宋体" w:hAnsi="宋体" w:eastAsia="宋体" w:cs="宋体"/>
          <w:b/>
          <w:bCs/>
          <w:color w:val="auto"/>
          <w:szCs w:val="24"/>
        </w:rPr>
        <w:t xml:space="preserve">5</w:t>
      </w:r>
      <w:r>
        <w:rPr>
          <w:rFonts w:hint="eastAsia" w:ascii="宋体" w:hAnsi="宋体" w:eastAsia="宋体" w:cs="宋体"/>
          <w:b/>
          <w:bCs/>
          <w:color w:val="auto"/>
          <w:szCs w:val="24"/>
          <w:lang w:val="en-US" w:eastAsia="zh-CN"/>
        </w:rPr>
        <w:t xml:space="preserve">.</w:t>
      </w:r>
      <w:r>
        <w:rPr>
          <w:rFonts w:hint="eastAsia" w:ascii="宋体" w:hAnsi="宋体" w:eastAsia="宋体" w:cs="宋体"/>
          <w:b/>
          <w:bCs/>
          <w:color w:val="auto"/>
          <w:szCs w:val="24"/>
        </w:rPr>
        <w:t xml:space="preserve">综合评审响应文件</w:t>
      </w:r>
      <w:r/>
    </w:p>
    <w:p>
      <w:pPr>
        <w:pStyle w:val="915"/>
        <w:spacing w:line="360" w:lineRule="auto"/>
        <w:rPr>
          <w:rFonts w:ascii="宋体" w:hAnsi="宋体" w:eastAsia="宋体" w:cs="宋体"/>
          <w:color w:val="auto"/>
          <w:szCs w:val="24"/>
        </w:rPr>
      </w:pPr>
      <w:r>
        <w:rPr>
          <w:rFonts w:hint="eastAsia" w:ascii="宋体" w:hAnsi="宋体" w:eastAsia="宋体" w:cs="宋体"/>
          <w:color w:val="auto"/>
          <w:szCs w:val="24"/>
        </w:rPr>
        <w:t xml:space="preserve">5.1服务方案；</w:t>
      </w:r>
      <w:r/>
    </w:p>
    <w:p>
      <w:pPr>
        <w:pStyle w:val="915"/>
        <w:spacing w:line="360" w:lineRule="auto"/>
        <w:rPr>
          <w:rFonts w:ascii="宋体" w:hAnsi="宋体" w:eastAsia="宋体" w:cs="宋体"/>
          <w:color w:val="auto"/>
          <w:szCs w:val="24"/>
        </w:rPr>
      </w:pPr>
      <w:r>
        <w:rPr>
          <w:rFonts w:hint="eastAsia" w:ascii="宋体" w:hAnsi="宋体" w:eastAsia="宋体" w:cs="宋体"/>
          <w:color w:val="auto"/>
          <w:szCs w:val="24"/>
        </w:rPr>
        <w:t xml:space="preserve">5.2针对本项目的人员配置情况；</w:t>
      </w:r>
      <w:r/>
    </w:p>
    <w:p>
      <w:pPr>
        <w:pStyle w:val="915"/>
        <w:spacing w:line="360" w:lineRule="auto"/>
        <w:rPr>
          <w:rFonts w:ascii="宋体" w:hAnsi="宋体" w:eastAsia="宋体" w:cs="宋体"/>
          <w:color w:val="auto"/>
          <w:szCs w:val="24"/>
        </w:rPr>
      </w:pPr>
      <w:r>
        <w:rPr>
          <w:rFonts w:hint="eastAsia" w:ascii="宋体" w:hAnsi="宋体" w:eastAsia="宋体" w:cs="宋体"/>
          <w:color w:val="auto"/>
          <w:szCs w:val="24"/>
        </w:rPr>
        <w:t xml:space="preserve">5.3 综合履约能力；</w:t>
      </w:r>
      <w:r/>
    </w:p>
    <w:p>
      <w:pPr>
        <w:pStyle w:val="915"/>
        <w:spacing w:line="360" w:lineRule="auto"/>
        <w:rPr>
          <w:rFonts w:ascii="宋体" w:hAnsi="宋体" w:eastAsia="宋体" w:cs="宋体"/>
          <w:color w:val="auto"/>
          <w:szCs w:val="24"/>
        </w:rPr>
      </w:pPr>
      <w:r>
        <w:rPr>
          <w:rFonts w:hint="eastAsia" w:ascii="宋体" w:hAnsi="宋体" w:eastAsia="宋体" w:cs="宋体"/>
          <w:color w:val="auto"/>
          <w:szCs w:val="24"/>
        </w:rPr>
        <w:t xml:space="preserve">5.4采购文件、评分标准所要求提供的其他资料。</w:t>
      </w:r>
      <w:r/>
    </w:p>
    <w:p>
      <w:pPr>
        <w:pStyle w:val="915"/>
        <w:ind w:firstLine="422"/>
        <w:spacing w:line="360" w:lineRule="auto"/>
        <w:rPr>
          <w:rFonts w:ascii="宋体" w:hAnsi="宋体" w:eastAsia="宋体" w:cs="宋体"/>
          <w:b/>
          <w:bCs/>
          <w:color w:val="auto"/>
          <w:szCs w:val="24"/>
        </w:rPr>
      </w:pPr>
      <w:r>
        <w:rPr>
          <w:rFonts w:hint="eastAsia" w:ascii="宋体" w:hAnsi="宋体" w:eastAsia="宋体" w:cs="宋体"/>
          <w:b/>
          <w:color w:val="auto"/>
          <w:szCs w:val="24"/>
        </w:rPr>
        <w:t xml:space="preserve">注：</w:t>
      </w:r>
      <w:r>
        <w:rPr>
          <w:rFonts w:hint="eastAsia" w:ascii="宋体" w:hAnsi="宋体" w:eastAsia="宋体" w:cs="宋体"/>
          <w:b/>
          <w:bCs/>
          <w:color w:val="auto"/>
          <w:szCs w:val="24"/>
        </w:rPr>
        <w:t xml:space="preserve">（1）以上3.1-3.10为资格审查要求提供的材料，是作为对供应商资格审查、质疑身份认定的依据，响应供应商必须提供并加盖电子公章。否则，磋商响应文件将被认定为不符合资格审查要求。</w:t>
      </w:r>
      <w:r/>
    </w:p>
    <w:p>
      <w:pPr>
        <w:pStyle w:val="915"/>
        <w:ind w:firstLine="0"/>
        <w:spacing w:line="360" w:lineRule="auto"/>
        <w:rPr>
          <w:rFonts w:ascii="宋体" w:hAnsi="宋体" w:eastAsia="宋体" w:cs="宋体"/>
          <w:color w:val="auto"/>
          <w:szCs w:val="24"/>
        </w:rPr>
      </w:pPr>
      <w:r>
        <w:rPr>
          <w:rFonts w:hint="eastAsia" w:ascii="宋体" w:hAnsi="宋体" w:eastAsia="宋体" w:cs="宋体"/>
          <w:b/>
          <w:bCs/>
          <w:color w:val="auto"/>
          <w:szCs w:val="24"/>
        </w:rPr>
        <w:t xml:space="preserve">（2）以上4.1-4.5为符合性审查须提供的资料，响应供应商必须提供并加盖电子公章。否则，磋商响应文件将被认定为未实质性响应。</w:t>
      </w:r>
      <w:r/>
    </w:p>
    <w:p>
      <w:pPr>
        <w:pStyle w:val="937"/>
        <w:contextualSpacing/>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七、电子化磋商要求：</w:t>
      </w:r>
      <w:r/>
    </w:p>
    <w:p>
      <w:pPr>
        <w:pStyle w:val="937"/>
        <w:contextualSpacing/>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937"/>
        <w:contextualSpacing/>
        <w:ind w:firstLine="482"/>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2.电子响应文件中的资料应按要求加盖电子印章或加盖响应单位公章上传。</w:t>
      </w:r>
      <w:r/>
    </w:p>
    <w:p>
      <w:pPr>
        <w:pStyle w:val="937"/>
        <w:contextualSpacing/>
        <w:ind w:firstLine="482"/>
        <w:spacing w:line="360" w:lineRule="auto"/>
        <w:rPr>
          <w:rFonts w:ascii="宋体" w:hAnsi="宋体" w:eastAsia="宋体" w:cs="宋体"/>
          <w:b/>
          <w:color w:val="auto"/>
          <w:sz w:val="24"/>
          <w:szCs w:val="24"/>
          <w:lang w:val="zh-CN"/>
        </w:rPr>
      </w:pPr>
      <w:r>
        <w:rPr>
          <w:rFonts w:hint="eastAsia" w:ascii="宋体" w:hAnsi="宋体" w:eastAsia="宋体" w:cs="宋体"/>
          <w:b/>
          <w:color w:val="auto"/>
          <w:sz w:val="24"/>
          <w:szCs w:val="24"/>
        </w:rPr>
        <w:t xml:space="preserve">3.磋商过程中如有问题采购代理机构工作人员会及时通《投标供应商确认函》留存的手机号与供应商联系。请供应商确保该手机号磋商当日通讯畅通，否则导致的对供应商不利的后果由供应商自行承担。</w:t>
      </w:r>
      <w:r/>
    </w:p>
    <w:p>
      <w:pPr>
        <w:contextualSpacing/>
        <w:ind w:firstLine="482"/>
        <w:spacing w:line="360" w:lineRule="auto"/>
        <w:rPr>
          <w:rFonts w:ascii="宋体" w:hAnsi="宋体" w:cs="宋体"/>
          <w:b/>
          <w:bCs/>
          <w:color w:val="auto"/>
          <w:sz w:val="24"/>
          <w:lang w:val="zh-CN"/>
        </w:rPr>
      </w:pPr>
      <w:r>
        <w:rPr>
          <w:rFonts w:hint="eastAsia" w:ascii="宋体" w:hAnsi="宋体" w:cs="宋体"/>
          <w:b/>
          <w:bCs/>
          <w:color w:val="auto"/>
          <w:sz w:val="24"/>
        </w:rPr>
        <w:t xml:space="preserve">八</w:t>
      </w:r>
      <w:r>
        <w:rPr>
          <w:rFonts w:hint="eastAsia" w:ascii="宋体" w:hAnsi="宋体" w:cs="宋体"/>
          <w:b/>
          <w:bCs/>
          <w:color w:val="auto"/>
          <w:sz w:val="24"/>
          <w:lang w:val="zh-CN"/>
        </w:rPr>
        <w:t xml:space="preserve">、磋商采购程序及方式</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1.采购代理机构按规定的时间、地点主持磋商采购活动开启响应文件。供应商应当按照《操作手册》规定，参加响应文件开启和在“苏采云”系统规定的时间内对电子响应文件进行解密。</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2.“苏采云”系统将自动开启各供应商的响应文件。</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3.供应商在响应文件开启过程中涉及到的响应文件解密、结果确认等工作，应按照《操作手册》规定执行。</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4.供应商如果对响应文件开启过程和开启记录有疑义，应当根据《操作手册》规定提出，未提出的，视同认可开启结果。</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6.磋商小组要求磋商供应商澄清、说明或者更正响应文件，供应商在响应文件开启及项目评审全过程中应保持通讯畅通，及时登录“苏采云”系统查阅、答复相关信息。</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信用查询：根据政府采购法及相关法规，以及苏州市财政局《关于印发苏州市市级政府采购信用记录查询和使用工作试行办法的通知》（苏财购（2017）11号）文件的规定，采购人、采购代理机构对供应商进行信用查询。</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7.1查询时间：在响应文件递交截止时间之后。</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7.2查询渠道：通过“信用中国”网站、中国政府采购网查询相关主体信用记录。</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7.3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7.3.1政府采购严重违法记录，即供应商被全国各级财政部门列入“政府采购严重违法失信行为记录名单”，且在处罚有效期内的。</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7.3.2财政部门与法院、工商、税务等部门联合惩戒的失信信息，包括：</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7.3.2.1被列入失信被执行人名单；</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7.3.2.2被列入重大税收违法案件当事人名单；</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7.3.2.3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7.4接受联合体的项目，两个以上的自然人、法人或者其他组织组成一个联合体，以一个投标人的身份共同参加政府采购活动的，联合体成员其中一名成员存在失信信息的，视同联合体存在失信信息。</w:t>
      </w:r>
      <w:r/>
    </w:p>
    <w:p>
      <w:pPr>
        <w:contextualSpacing/>
        <w:ind w:firstLine="482"/>
        <w:spacing w:line="360" w:lineRule="auto"/>
        <w:rPr>
          <w:rFonts w:ascii="宋体" w:hAnsi="宋体" w:cs="宋体"/>
          <w:b/>
          <w:bCs/>
          <w:color w:val="auto"/>
          <w:sz w:val="24"/>
          <w:u w:val="single"/>
        </w:rPr>
      </w:pPr>
      <w:r>
        <w:rPr>
          <w:rFonts w:hint="eastAsia" w:ascii="宋体" w:hAnsi="宋体" w:cs="宋体"/>
          <w:b/>
          <w:bCs/>
          <w:color w:val="auto"/>
          <w:sz w:val="24"/>
          <w:u w:val="single"/>
        </w:rPr>
        <w:t xml:space="preserve">供应商若在经营活动中受到罚款的，请携带相关地方、部门对较大数额认定标准的证明材料，与响应文件一并提交。若无法提供，则可能承担响应无效等相应不利后果。</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7.6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10.磋商结束后，磋商小组将在“苏采云”系统向所有实质性响应的供应商发布“最后报价要求函”及最后报价格式表，要求所有实质性响应的供应商在规定时间内提交最后报价。</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已提交响应文件的供应商，在提交最后报价之前，可以根据磋商情况退出磋商，并在“苏采云”系统中提交“退出磋商函”并加盖CA电子公章。</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12.经磋商确定最终采购需求和提交最后报价的供应商后，由磋商小组采用综合评分法对提交最后报价的供应商的响应文件和最后报价进行综合评分，并编写评审报告。</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13.由磋商小组根据磋商成交原则确定成交供应商,并将结果通知所有参加磋商的供应商。</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14.如磋商过程中出现本磋商采购文件及评标办法未尽事宜，由磋商小组根据有关法律、法规讨论决定。</w:t>
      </w:r>
      <w:r/>
    </w:p>
    <w:p>
      <w:pPr>
        <w:contextualSpacing/>
        <w:ind w:firstLine="470"/>
        <w:spacing w:line="360" w:lineRule="auto"/>
        <w:rPr>
          <w:rFonts w:ascii="宋体" w:hAnsi="宋体" w:cs="宋体"/>
          <w:color w:val="auto"/>
          <w:sz w:val="24"/>
        </w:rPr>
      </w:pPr>
      <w:r>
        <w:rPr>
          <w:rFonts w:hint="eastAsia" w:ascii="宋体" w:hAnsi="宋体" w:cs="宋体"/>
          <w:color w:val="auto"/>
          <w:sz w:val="24"/>
        </w:rPr>
        <w:t xml:space="preserve">15.确定成交供应商的方式：由采购人授权磋商小组在候选供应商名单中直接确定成交供应商。</w:t>
      </w:r>
      <w:r/>
    </w:p>
    <w:p>
      <w:pPr>
        <w:contextualSpacing/>
        <w:ind w:firstLine="472"/>
        <w:spacing w:line="360" w:lineRule="auto"/>
        <w:rPr>
          <w:rFonts w:ascii="宋体" w:hAnsi="宋体" w:cs="宋体"/>
          <w:b/>
          <w:bCs/>
          <w:color w:val="auto"/>
          <w:sz w:val="24"/>
        </w:rPr>
      </w:pPr>
      <w:r>
        <w:rPr>
          <w:rFonts w:hint="eastAsia" w:ascii="宋体" w:hAnsi="宋体" w:cs="宋体"/>
          <w:b/>
          <w:bCs/>
          <w:color w:val="auto"/>
          <w:sz w:val="24"/>
        </w:rPr>
        <w:t xml:space="preserve">九、关于磋商的有关说明：</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1.报价要求：</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本项目按优惠率报价，在合同实施期间不因市场变化因素而变动，包括本次项目的所有服务内容报价包含完成所有服务内容所需的人工费、材料费、工具及设备使用费、管理费、利润、规费、税金、风险费以及在从事该服务过程中发生的一切费用。</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2.因成交单位管理不善，造成其工作范围内的设施、设备等损坏的，采购人有权要求成交单位负责赔偿损失，情节严重的可终止合同甚至诉诸法律。</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3.履约保证金：无。</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4.成交服务费：在领取成交通知书时交纳成交服务费，具体收费以如下比例进行计算，含在磋商总报价中：</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预算金额100万元以下部分按该部分预算金额的1.5%计算；</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预算金额100（含）～500万元部分按该部分预算金额的1.1%计算；</w:t>
      </w:r>
      <w:r/>
    </w:p>
    <w:p>
      <w:pPr>
        <w:ind w:firstLine="480"/>
        <w:spacing w:line="360" w:lineRule="auto"/>
        <w:tabs>
          <w:tab w:val="left" w:pos="851" w:leader="none"/>
        </w:tabs>
        <w:rPr>
          <w:rFonts w:ascii="宋体" w:hAnsi="宋体" w:cs="宋体"/>
          <w:color w:val="auto"/>
          <w:sz w:val="24"/>
        </w:rPr>
      </w:pPr>
      <w:r>
        <w:rPr>
          <w:rFonts w:hint="eastAsia" w:ascii="宋体" w:hAnsi="宋体" w:cs="宋体"/>
          <w:color w:val="auto"/>
          <w:sz w:val="24"/>
        </w:rPr>
        <w:t xml:space="preserve">帐户名：江苏拓普森房地产资产评估规划测绘有限公司</w:t>
      </w:r>
      <w:r/>
    </w:p>
    <w:p>
      <w:pPr>
        <w:ind w:firstLine="480"/>
        <w:spacing w:line="360" w:lineRule="auto"/>
        <w:tabs>
          <w:tab w:val="left" w:pos="851" w:leader="none"/>
        </w:tabs>
        <w:rPr>
          <w:rFonts w:ascii="宋体" w:hAnsi="宋体" w:cs="宋体"/>
          <w:color w:val="auto"/>
          <w:sz w:val="24"/>
        </w:rPr>
      </w:pPr>
      <w:r>
        <w:rPr>
          <w:rFonts w:hint="eastAsia" w:ascii="宋体" w:hAnsi="宋体" w:cs="宋体"/>
          <w:color w:val="auto"/>
          <w:sz w:val="24"/>
        </w:rPr>
        <w:t xml:space="preserve">帐  号：1102 0203 1900 0950 133</w:t>
      </w:r>
      <w:r/>
    </w:p>
    <w:p>
      <w:pPr>
        <w:ind w:firstLine="480"/>
        <w:spacing w:line="360" w:lineRule="auto"/>
        <w:tabs>
          <w:tab w:val="left" w:pos="851" w:leader="none"/>
        </w:tabs>
        <w:rPr>
          <w:rFonts w:ascii="宋体" w:hAnsi="宋体" w:cs="宋体"/>
          <w:bCs/>
          <w:color w:val="auto"/>
          <w:sz w:val="24"/>
        </w:rPr>
      </w:pPr>
      <w:r>
        <w:rPr>
          <w:rFonts w:hint="eastAsia" w:ascii="宋体" w:hAnsi="宋体" w:cs="宋体"/>
          <w:color w:val="auto"/>
          <w:sz w:val="24"/>
        </w:rPr>
        <w:t xml:space="preserve">开户行：工商银行苏州园区支行</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5.响应单位必须承诺采购文件中提出的全部技术规格与要求，如果以其中某些条款不响应时，应在文件中逐条列出，未列出的视同完全响应。</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6.磋商响应文件以中文资料为准。</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7.磋商采购文件、响应文件和报价文件是合同的不可分割的部分。</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8.其他优惠条件，请予以书面说明。</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9.出现下列情形之一的，将终止磋商采购活动：</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9.1因情况变化，不再符合规定的竞争性磋商采购方式适用情形的；</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9.2出现影响采购公正的违法、违规行为的；</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9.3在采购过程中符合竞争要求的响应单位或者报价未超过采购预算的响应单位不足3家的；或如为政府购买服务项目（含政府和社会资本合作项目），在采购过程中符合竞争要求的响应单位（社会资本）或者报价未超过采购预算的响应单位（社会资本）不足2家的。</w:t>
      </w:r>
      <w:r/>
    </w:p>
    <w:p>
      <w:pPr>
        <w:ind w:firstLine="480"/>
        <w:spacing w:line="360" w:lineRule="auto"/>
        <w:rPr>
          <w:rFonts w:ascii="宋体" w:hAnsi="宋体" w:cs="宋体"/>
          <w:color w:val="auto"/>
          <w:sz w:val="24"/>
        </w:rPr>
      </w:pPr>
      <w:r>
        <w:rPr>
          <w:rFonts w:hint="eastAsia" w:ascii="宋体" w:hAnsi="宋体" w:cs="宋体"/>
          <w:color w:val="auto"/>
          <w:sz w:val="24"/>
        </w:rPr>
        <w:t xml:space="preserve">10.供应商认为采购文件、采购过程和成交结果使自己的权益受到损害的，可以在知道或者应知其权益受到损害之日起七个工作日内，以书面形式通过现场递交等法定送达方式向代理机构提出质疑，并办理签收手续。针对同一采购程序环节的质疑应当一次性提出。供应商质疑应符合政府采购质疑和投诉办法（中华人民共和国财政部令第94号）。如供应商对采购文件提出质疑的，提交质疑时须提供报名确认单以及满足采购单位资格条件的证明材料。</w:t>
      </w:r>
      <w:r/>
    </w:p>
    <w:p>
      <w:pPr>
        <w:ind w:firstLine="480"/>
        <w:spacing w:line="360" w:lineRule="auto"/>
        <w:rPr>
          <w:rFonts w:ascii="宋体" w:hAnsi="宋体" w:cs="宋体"/>
          <w:color w:val="auto"/>
          <w:sz w:val="24"/>
        </w:rPr>
      </w:pPr>
      <w:r>
        <w:rPr>
          <w:rFonts w:hint="eastAsia" w:ascii="宋体" w:hAnsi="宋体" w:cs="宋体"/>
          <w:color w:val="auto"/>
          <w:sz w:val="24"/>
        </w:rPr>
        <w:t xml:space="preserve">11.如成交方服务时间未按照本次采购文件要求所规定，采购单位有权终止合同的权利。</w:t>
      </w:r>
      <w:r/>
    </w:p>
    <w:p>
      <w:pPr>
        <w:ind w:firstLine="480"/>
        <w:spacing w:line="360" w:lineRule="auto"/>
        <w:rPr>
          <w:rFonts w:ascii="宋体" w:hAnsi="宋体" w:cs="宋体"/>
          <w:color w:val="auto"/>
          <w:sz w:val="24"/>
        </w:rPr>
      </w:pPr>
      <w:r>
        <w:rPr>
          <w:rFonts w:hint="eastAsia" w:ascii="宋体" w:hAnsi="宋体" w:cs="宋体"/>
          <w:color w:val="auto"/>
          <w:sz w:val="24"/>
        </w:rPr>
        <w:t xml:space="preserve">12.成交后拒绝签订本项目政府采购合同的成交供应商不得参加对本项目重新开展的采购活动。</w:t>
      </w:r>
      <w:r/>
    </w:p>
    <w:p>
      <w:pPr>
        <w:ind w:firstLine="480"/>
        <w:spacing w:line="360" w:lineRule="auto"/>
        <w:rPr>
          <w:rFonts w:ascii="宋体" w:hAnsi="宋体" w:cs="宋体"/>
          <w:color w:val="auto"/>
          <w:sz w:val="24"/>
        </w:rPr>
      </w:pPr>
      <w:r>
        <w:rPr>
          <w:rFonts w:hint="eastAsia" w:ascii="宋体" w:hAnsi="宋体" w:cs="宋体"/>
          <w:color w:val="auto"/>
          <w:sz w:val="24"/>
        </w:rPr>
        <w:t xml:space="preserve">13.成交方应保证需方免除且成交方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p>
    <w:p>
      <w:pPr>
        <w:ind w:firstLine="480"/>
        <w:spacing w:line="360" w:lineRule="auto"/>
        <w:rPr>
          <w:rFonts w:ascii="宋体" w:hAnsi="宋体" w:cs="宋体"/>
          <w:color w:val="auto"/>
          <w:sz w:val="24"/>
        </w:rPr>
      </w:pPr>
      <w:r>
        <w:rPr>
          <w:rFonts w:hint="eastAsia" w:ascii="宋体" w:hAnsi="宋体" w:cs="宋体"/>
          <w:color w:val="auto"/>
          <w:sz w:val="24"/>
        </w:rPr>
        <w:t xml:space="preserve">14.通知书</w:t>
      </w:r>
      <w:r/>
    </w:p>
    <w:p>
      <w:pPr>
        <w:ind w:firstLine="480"/>
        <w:spacing w:line="360" w:lineRule="auto"/>
        <w:rPr>
          <w:rFonts w:ascii="宋体" w:hAnsi="宋体" w:cs="宋体"/>
          <w:color w:val="auto"/>
          <w:sz w:val="24"/>
        </w:rPr>
      </w:pPr>
      <w:r>
        <w:rPr>
          <w:rFonts w:hint="eastAsia" w:ascii="宋体" w:hAnsi="宋体" w:cs="宋体"/>
          <w:color w:val="auto"/>
          <w:sz w:val="24"/>
        </w:rPr>
        <w:t xml:space="preserve">成交通知书：请成交单位在成交结果公告届满之日起30日内,使用CA证书登录“苏采云”系统及时下载成交通知书。因系统存储空间有限，自成交结果公告届满之日起30日后，“苏采云”系统不再保证提供下载成交通知书服务,因未及时下载而造成的不利后果由成交单位自行承担。</w:t>
      </w:r>
      <w:r/>
    </w:p>
    <w:p>
      <w:pPr>
        <w:ind w:firstLine="480"/>
        <w:spacing w:line="360" w:lineRule="auto"/>
        <w:rPr>
          <w:rFonts w:ascii="宋体" w:hAnsi="宋体" w:cs="宋体"/>
          <w:color w:val="auto"/>
          <w:sz w:val="24"/>
        </w:rPr>
      </w:pPr>
      <w:r>
        <w:rPr>
          <w:rFonts w:hint="eastAsia" w:ascii="宋体" w:hAnsi="宋体" w:cs="宋体"/>
          <w:color w:val="auto"/>
          <w:sz w:val="24"/>
        </w:rPr>
        <w:t xml:space="preserve">未成交通知书：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15.根据苏州市财政局《关于深入开展苏州市政府采购合同信用融资业务的通知》相关要求，本项目支持政府采购合同信用融资。</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16.凡涉及磋商采购文件的补充说明和修改，均以苏州市政府采购网发布的通知为准。</w:t>
      </w:r>
      <w:r/>
    </w:p>
    <w:p>
      <w:pPr>
        <w:ind w:firstLine="482"/>
        <w:spacing w:line="360" w:lineRule="auto"/>
        <w:rPr>
          <w:rFonts w:ascii="宋体" w:hAnsi="宋体" w:cs="宋体"/>
          <w:b/>
          <w:color w:val="auto"/>
          <w:sz w:val="24"/>
          <w:u w:val="single"/>
        </w:rPr>
      </w:pPr>
      <w:r>
        <w:rPr>
          <w:rFonts w:hint="eastAsia" w:ascii="宋体" w:hAnsi="宋体" w:cs="宋体"/>
          <w:b/>
          <w:color w:val="auto"/>
          <w:sz w:val="24"/>
          <w:u w:val="single"/>
          <w:lang w:val="en-US" w:eastAsia="zh-CN"/>
        </w:rPr>
        <w:t xml:space="preserve">17.</w:t>
      </w:r>
      <w:r>
        <w:rPr>
          <w:rFonts w:hint="eastAsia" w:ascii="宋体" w:hAnsi="宋体" w:cs="宋体"/>
          <w:b/>
          <w:color w:val="auto"/>
          <w:sz w:val="24"/>
          <w:u w:val="single"/>
        </w:rPr>
        <w:t xml:space="preserve">特别提醒:如开标时，苏采云系统中显示供应商机器码一致情形，相关供应商将被视为无效投标</w:t>
      </w:r>
      <w:r>
        <w:rPr>
          <w:rFonts w:hint="eastAsia" w:ascii="宋体" w:hAnsi="宋体" w:cs="宋体"/>
          <w:b/>
          <w:color w:val="auto"/>
          <w:sz w:val="24"/>
          <w:u w:val="single"/>
          <w:lang w:eastAsia="zh-CN"/>
        </w:rPr>
        <w:t xml:space="preserve">（</w:t>
      </w:r>
      <w:r>
        <w:rPr>
          <w:rFonts w:hint="eastAsia" w:ascii="宋体" w:hAnsi="宋体" w:cs="宋体"/>
          <w:b/>
          <w:color w:val="auto"/>
          <w:sz w:val="24"/>
          <w:u w:val="single"/>
          <w:lang w:val="en-US" w:eastAsia="zh-CN"/>
        </w:rPr>
        <w:t xml:space="preserve">响应</w:t>
      </w:r>
      <w:r>
        <w:rPr>
          <w:rFonts w:hint="eastAsia" w:ascii="宋体" w:hAnsi="宋体" w:cs="宋体"/>
          <w:b/>
          <w:color w:val="auto"/>
          <w:sz w:val="24"/>
          <w:u w:val="single"/>
          <w:lang w:eastAsia="zh-CN"/>
        </w:rPr>
        <w:t xml:space="preserve">）</w:t>
      </w:r>
      <w:r>
        <w:rPr>
          <w:rFonts w:hint="eastAsia" w:ascii="宋体" w:hAnsi="宋体" w:cs="宋体"/>
          <w:b/>
          <w:color w:val="auto"/>
          <w:sz w:val="24"/>
          <w:u w:val="single"/>
        </w:rPr>
        <w:t xml:space="preserve">。</w:t>
      </w:r>
      <w:r/>
    </w:p>
    <w:p>
      <w:pPr>
        <w:jc w:val="left"/>
        <w:spacing w:line="360" w:lineRule="auto"/>
        <w:rPr>
          <w:rFonts w:ascii="宋体" w:hAnsi="宋体" w:cs="宋体"/>
          <w:b/>
          <w:bCs/>
          <w:color w:val="auto"/>
          <w:sz w:val="24"/>
          <w:lang w:val="zh-CN"/>
        </w:rPr>
      </w:pPr>
      <w:r>
        <w:rPr>
          <w:rFonts w:hint="eastAsia" w:ascii="宋体" w:hAnsi="宋体" w:cs="宋体"/>
          <w:b/>
          <w:bCs/>
          <w:color w:val="auto"/>
          <w:sz w:val="24"/>
        </w:rPr>
        <w:t xml:space="preserve">十、</w:t>
      </w:r>
      <w:r>
        <w:rPr>
          <w:rFonts w:hint="eastAsia" w:ascii="宋体" w:hAnsi="宋体" w:cs="宋体"/>
          <w:b/>
          <w:bCs/>
          <w:color w:val="auto"/>
          <w:sz w:val="24"/>
          <w:lang w:val="zh-CN"/>
        </w:rPr>
        <w:t xml:space="preserve">政府采购政策：</w:t>
      </w:r>
      <w:r/>
    </w:p>
    <w:p>
      <w:pPr>
        <w:ind w:firstLine="420"/>
        <w:jc w:val="left"/>
        <w:spacing w:line="360" w:lineRule="auto"/>
        <w:rPr>
          <w:rFonts w:ascii="宋体" w:hAnsi="宋体" w:cs="宋体"/>
          <w:color w:val="auto"/>
          <w:sz w:val="24"/>
          <w:lang w:val="zh-CN"/>
        </w:rPr>
      </w:pPr>
      <w:r>
        <w:rPr>
          <w:rFonts w:hint="eastAsia" w:ascii="宋体" w:hAnsi="宋体" w:cs="宋体"/>
          <w:color w:val="auto"/>
          <w:sz w:val="24"/>
        </w:rPr>
        <w:t xml:space="preserve">1.</w:t>
      </w:r>
      <w:r>
        <w:rPr>
          <w:rFonts w:hint="eastAsia" w:ascii="宋体" w:hAnsi="宋体" w:cs="宋体"/>
          <w:color w:val="auto"/>
          <w:sz w:val="24"/>
          <w:lang w:val="zh-CN"/>
        </w:rPr>
        <w:t xml:space="preserve">针对中小型企业、残疾人福利企业和监狱企业的评审：</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cs="宋体"/>
          <w:b/>
          <w:color w:val="auto"/>
          <w:sz w:val="24"/>
        </w:rPr>
        <w:t xml:space="preserve">20%</w:t>
      </w:r>
      <w:r>
        <w:rPr>
          <w:rFonts w:hint="eastAsia" w:ascii="宋体" w:hAnsi="宋体" w:cs="宋体"/>
          <w:bCs/>
          <w:color w:val="auto"/>
          <w:sz w:val="24"/>
        </w:rPr>
        <w:t xml:space="preserve">的扣除</w:t>
      </w:r>
      <w:r>
        <w:rPr>
          <w:rFonts w:hint="eastAsia" w:ascii="宋体" w:hAnsi="宋体" w:cs="宋体"/>
          <w:b/>
          <w:color w:val="auto"/>
          <w:sz w:val="24"/>
        </w:rPr>
        <w:t xml:space="preserve">（仅适用于非专门面向中小企业采购的采购包）</w:t>
      </w:r>
      <w:r>
        <w:rPr>
          <w:rFonts w:hint="eastAsia" w:ascii="宋体" w:hAnsi="宋体" w:cs="宋体"/>
          <w:bCs/>
          <w:color w:val="auto"/>
          <w:sz w:val="24"/>
        </w:rPr>
        <w:t xml:space="preserve">，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p>
    <w:p>
      <w:pPr>
        <w:ind w:firstLine="420"/>
        <w:spacing w:line="360" w:lineRule="auto"/>
        <w:rPr>
          <w:rFonts w:ascii="宋体" w:hAnsi="宋体" w:cs="宋体"/>
          <w:bCs/>
          <w:color w:val="auto"/>
          <w:sz w:val="24"/>
        </w:rPr>
      </w:pPr>
      <w:r>
        <w:rPr>
          <w:rFonts w:hint="eastAsia" w:ascii="宋体" w:hAnsi="宋体" w:cs="宋体"/>
          <w:bCs/>
          <w:color w:val="auto"/>
          <w:sz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jc w:val="left"/>
        <w:spacing w:line="360" w:lineRule="auto"/>
        <w:rPr>
          <w:rFonts w:ascii="宋体" w:hAnsi="宋体" w:cs="宋体"/>
          <w:bCs/>
          <w:color w:val="auto"/>
          <w:sz w:val="24"/>
          <w:lang w:val="zh-CN"/>
        </w:rPr>
      </w:pPr>
      <w:r>
        <w:rPr>
          <w:rFonts w:hint="eastAsia" w:ascii="宋体" w:hAnsi="宋体" w:cs="宋体"/>
          <w:bCs/>
          <w:color w:val="auto"/>
          <w:sz w:val="24"/>
        </w:rPr>
        <w:t xml:space="preserve">2.</w:t>
      </w:r>
      <w:r>
        <w:rPr>
          <w:rFonts w:hint="eastAsia" w:ascii="宋体" w:hAnsi="宋体" w:cs="宋体"/>
          <w:bCs/>
          <w:color w:val="auto"/>
          <w:sz w:val="24"/>
          <w:lang w:val="zh-CN"/>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color w:val="auto"/>
          <w:sz w:val="24"/>
          <w:lang w:val="zh-CN"/>
        </w:rPr>
        <w:t xml:space="preserve">其他未列明行业</w:t>
      </w:r>
      <w:r>
        <w:rPr>
          <w:rFonts w:hint="eastAsia" w:ascii="宋体" w:hAnsi="宋体" w:cs="宋体"/>
          <w:bCs/>
          <w:color w:val="auto"/>
          <w:sz w:val="24"/>
          <w:lang w:val="zh-CN"/>
        </w:rPr>
        <w:t xml:space="preserve">。</w:t>
      </w:r>
      <w:r/>
    </w:p>
    <w:p>
      <w:pPr>
        <w:pStyle w:val="714"/>
        <w:ind w:left="0" w:firstLine="480"/>
        <w:rPr>
          <w:rFonts w:ascii="宋体" w:hAnsi="宋体" w:cs="宋体"/>
          <w:bCs/>
          <w:color w:val="auto"/>
          <w:sz w:val="24"/>
          <w:szCs w:val="24"/>
          <w:lang w:val="zh-CN"/>
        </w:rPr>
      </w:pPr>
      <w:r>
        <w:rPr>
          <w:rFonts w:hint="eastAsia" w:ascii="宋体" w:hAnsi="宋体" w:cs="宋体"/>
          <w:bCs/>
          <w:color w:val="auto"/>
          <w:sz w:val="24"/>
          <w:szCs w:val="24"/>
        </w:rPr>
        <w:t xml:space="preserve">3.</w:t>
      </w:r>
      <w:r>
        <w:rPr>
          <w:rFonts w:hint="eastAsia" w:ascii="宋体" w:hAnsi="宋体" w:cs="宋体"/>
          <w:bCs/>
          <w:color w:val="auto"/>
          <w:sz w:val="24"/>
          <w:szCs w:val="24"/>
          <w:lang w:val="zh-CN"/>
        </w:rPr>
        <w:t xml:space="preserve">本项目执行江苏省财政厅《关于推动解决政府采购异常低价问题相关工作的通知》(苏财购[2025]62号)文件，包括但不限于以下内容：</w:t>
      </w:r>
      <w:r/>
    </w:p>
    <w:p>
      <w:pPr>
        <w:pStyle w:val="714"/>
        <w:ind w:left="0" w:firstLine="480"/>
        <w:rPr>
          <w:rFonts w:ascii="宋体" w:hAnsi="宋体" w:cs="宋体"/>
          <w:bCs/>
          <w:color w:val="auto"/>
          <w:sz w:val="24"/>
          <w:szCs w:val="24"/>
          <w:lang w:val="zh-CN"/>
        </w:rPr>
      </w:pPr>
      <w:r>
        <w:rPr>
          <w:rFonts w:hint="eastAsia" w:ascii="宋体" w:hAnsi="宋体" w:cs="宋体"/>
          <w:bCs/>
          <w:color w:val="auto"/>
          <w:sz w:val="24"/>
          <w:szCs w:val="24"/>
          <w:lang w:val="zh-CN"/>
        </w:rPr>
        <w:t xml:space="preserve">评审委员会启动异常低价投标（响应）审查的情形和具体要求，包括： </w:t>
      </w:r>
      <w:r/>
    </w:p>
    <w:p>
      <w:pPr>
        <w:pStyle w:val="714"/>
        <w:ind w:left="0" w:firstLine="480"/>
        <w:rPr>
          <w:rFonts w:ascii="宋体" w:hAnsi="宋体" w:cs="宋体"/>
          <w:bCs/>
          <w:color w:val="auto"/>
          <w:sz w:val="24"/>
          <w:szCs w:val="24"/>
          <w:lang w:val="zh-CN"/>
        </w:rPr>
      </w:pPr>
      <w:r>
        <w:rPr>
          <w:rFonts w:hint="eastAsia" w:ascii="宋体" w:hAnsi="宋体" w:cs="宋体"/>
          <w:bCs/>
          <w:color w:val="auto"/>
          <w:sz w:val="24"/>
          <w:szCs w:val="24"/>
        </w:rPr>
        <w:t xml:space="preserve">（一）</w:t>
      </w:r>
      <w:r>
        <w:rPr>
          <w:rFonts w:hint="eastAsia" w:ascii="宋体" w:hAnsi="宋体" w:cs="宋体"/>
          <w:bCs/>
          <w:color w:val="auto"/>
          <w:sz w:val="24"/>
          <w:szCs w:val="24"/>
          <w:lang w:val="zh-CN"/>
        </w:rPr>
        <w:t xml:space="preserve">评审过程中出现下列情形之一的，评审委员会应当启动异常低价投标（响应）审查程序： </w:t>
      </w:r>
      <w:r/>
    </w:p>
    <w:p>
      <w:pPr>
        <w:pStyle w:val="714"/>
        <w:ind w:left="0" w:firstLine="480"/>
        <w:rPr>
          <w:rFonts w:ascii="宋体" w:hAnsi="宋体" w:cs="宋体"/>
          <w:bCs/>
          <w:color w:val="auto"/>
          <w:sz w:val="24"/>
          <w:szCs w:val="24"/>
          <w:lang w:val="zh-CN"/>
        </w:rPr>
      </w:pPr>
      <w:r>
        <w:rPr>
          <w:rFonts w:hint="eastAsia" w:ascii="宋体" w:hAnsi="宋体" w:cs="宋体"/>
          <w:bCs/>
          <w:color w:val="auto"/>
          <w:sz w:val="24"/>
          <w:szCs w:val="24"/>
          <w:lang w:val="zh-CN"/>
        </w:rPr>
        <w:t xml:space="preserve">1）投标（响应）报价低于采购项目预算 50% 的，即投标（响应）报价&lt;采购项目预算×50% ； </w:t>
      </w:r>
      <w:r/>
    </w:p>
    <w:p>
      <w:pPr>
        <w:pStyle w:val="714"/>
        <w:ind w:left="0" w:firstLine="480"/>
        <w:rPr>
          <w:rFonts w:ascii="宋体" w:hAnsi="宋体" w:cs="宋体"/>
          <w:bCs/>
          <w:color w:val="auto"/>
          <w:sz w:val="24"/>
          <w:szCs w:val="24"/>
          <w:lang w:val="zh-CN"/>
        </w:rPr>
      </w:pPr>
      <w:r>
        <w:rPr>
          <w:rFonts w:hint="eastAsia" w:ascii="宋体" w:hAnsi="宋体" w:cs="宋体"/>
          <w:bCs/>
          <w:color w:val="auto"/>
          <w:sz w:val="24"/>
          <w:szCs w:val="24"/>
          <w:lang w:val="zh-CN"/>
        </w:rPr>
        <w:t xml:space="preserve">2）投标（响应）报价低于采购项目最高限价 45% 的，即投标（响应）报价&lt;采购项目最高限价×45% ； </w:t>
      </w:r>
      <w:r/>
    </w:p>
    <w:p>
      <w:pPr>
        <w:pStyle w:val="714"/>
        <w:ind w:left="0" w:firstLine="480"/>
        <w:rPr>
          <w:rFonts w:ascii="宋体" w:hAnsi="宋体" w:cs="宋体"/>
          <w:bCs/>
          <w:color w:val="auto"/>
          <w:sz w:val="24"/>
          <w:szCs w:val="24"/>
          <w:lang w:val="zh-CN"/>
        </w:rPr>
      </w:pPr>
      <w:r>
        <w:rPr>
          <w:rFonts w:hint="eastAsia" w:ascii="宋体" w:hAnsi="宋体" w:cs="宋体"/>
          <w:bCs/>
          <w:color w:val="auto"/>
          <w:sz w:val="24"/>
          <w:szCs w:val="24"/>
          <w:lang w:val="zh-CN"/>
        </w:rPr>
        <w:t xml:space="preserve">3）评审委员会认定的供应商报价过低、有可能影响产品质量或者不能诚信履约的其他情形。 </w:t>
      </w:r>
      <w:r/>
    </w:p>
    <w:p>
      <w:pPr>
        <w:pStyle w:val="714"/>
        <w:ind w:left="0" w:firstLine="480"/>
        <w:rPr>
          <w:rFonts w:ascii="宋体" w:hAnsi="宋体" w:cs="宋体"/>
          <w:bCs/>
          <w:color w:val="auto"/>
          <w:sz w:val="24"/>
          <w:szCs w:val="24"/>
          <w:lang w:val="zh-CN"/>
        </w:rPr>
      </w:pPr>
      <w:r>
        <w:rPr>
          <w:rFonts w:hint="eastAsia" w:ascii="宋体" w:hAnsi="宋体" w:cs="宋体"/>
          <w:bCs/>
          <w:color w:val="auto"/>
          <w:sz w:val="24"/>
          <w:szCs w:val="24"/>
        </w:rPr>
        <w:t xml:space="preserve">（二）</w:t>
      </w:r>
      <w:r>
        <w:rPr>
          <w:rFonts w:hint="eastAsia" w:ascii="宋体" w:hAnsi="宋体" w:cs="宋体"/>
          <w:bCs/>
          <w:color w:val="auto"/>
          <w:sz w:val="24"/>
          <w:szCs w:val="24"/>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宋体" w:hAnsi="宋体" w:cs="宋体"/>
          <w:b/>
          <w:color w:val="auto"/>
          <w:sz w:val="24"/>
        </w:rPr>
      </w:pPr>
      <w:r>
        <w:rPr>
          <w:rFonts w:hint="eastAsia" w:ascii="宋体" w:hAnsi="宋体" w:cs="宋体"/>
          <w:b/>
          <w:color w:val="auto"/>
          <w:sz w:val="24"/>
        </w:rPr>
        <w:t xml:space="preserve">十一、凡涉及采购文件的补充说明和修改，均以苏州市政府采购网、江苏政府采购网发布的文件为准。</w:t>
      </w:r>
      <w:r/>
    </w:p>
    <w:p>
      <w:pPr>
        <w:pStyle w:val="714"/>
        <w:ind w:left="0" w:firstLine="480"/>
        <w:rPr>
          <w:rFonts w:ascii="宋体" w:hAnsi="宋体" w:cs="宋体"/>
          <w:bCs/>
          <w:color w:val="auto"/>
          <w:sz w:val="24"/>
          <w:szCs w:val="24"/>
        </w:rPr>
      </w:pPr>
      <w:r>
        <w:rPr>
          <w:rFonts w:ascii="宋体" w:hAnsi="宋体" w:cs="宋体"/>
          <w:bCs/>
          <w:color w:val="auto"/>
          <w:sz w:val="24"/>
          <w:szCs w:val="24"/>
        </w:rPr>
      </w:r>
      <w:r/>
    </w:p>
    <w:p>
      <w:pPr>
        <w:pStyle w:val="714"/>
        <w:ind w:left="840" w:firstLine="0"/>
        <w:rPr>
          <w:rFonts w:ascii="宋体" w:hAnsi="宋体" w:cs="宋体"/>
          <w:bCs/>
          <w:color w:val="auto"/>
          <w:sz w:val="24"/>
          <w:szCs w:val="24"/>
          <w:lang w:val="zh-CN"/>
        </w:rPr>
      </w:pPr>
      <w:r>
        <w:rPr>
          <w:rFonts w:ascii="宋体" w:hAnsi="宋体" w:cs="宋体"/>
          <w:bCs/>
          <w:color w:val="auto"/>
          <w:sz w:val="24"/>
          <w:szCs w:val="24"/>
          <w:lang w:val="zh-CN"/>
        </w:rPr>
      </w:r>
      <w:r/>
    </w:p>
    <w:p>
      <w:pPr>
        <w:pStyle w:val="938"/>
        <w:spacing w:line="36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pStyle w:val="938"/>
        <w:spacing w:line="360" w:lineRule="auto"/>
        <w:rPr>
          <w:rFonts w:ascii="宋体" w:hAnsi="宋体" w:eastAsia="宋体" w:cs="宋体"/>
          <w:bCs/>
          <w:color w:val="auto"/>
          <w:szCs w:val="24"/>
          <w:lang w:val="zh-CN" w:eastAsia="zh-CN"/>
        </w:rPr>
      </w:pPr>
      <w:r>
        <w:rPr>
          <w:rFonts w:ascii="宋体" w:hAnsi="宋体" w:eastAsia="宋体" w:cs="宋体"/>
          <w:bCs/>
          <w:color w:val="auto"/>
          <w:szCs w:val="24"/>
          <w:lang w:val="zh-CN" w:eastAsia="zh-CN"/>
        </w:rPr>
      </w:r>
      <w:r/>
    </w:p>
    <w:p>
      <w:pPr>
        <w:pStyle w:val="924"/>
        <w:jc w:val="center"/>
        <w:spacing w:before="75" w:beforeAutospacing="0" w:after="75" w:afterAutospacing="0" w:line="360" w:lineRule="auto"/>
        <w:widowControl/>
        <w:rPr>
          <w:rStyle w:val="926"/>
          <w:rFonts w:ascii="sans-serif" w:hAnsi="sans-serif" w:eastAsia="sans-serif" w:cs="sans-serif"/>
          <w:b w:val="0"/>
          <w:color w:val="auto"/>
        </w:rPr>
      </w:pPr>
      <w:r>
        <w:rPr>
          <w:rFonts w:hint="eastAsia" w:ascii="宋体" w:hAnsi="宋体" w:cs="宋体"/>
          <w:bCs/>
          <w:color w:val="auto"/>
          <w:lang w:val="zh-CN"/>
        </w:rPr>
        <w:br w:type="page" w:clear="all"/>
      </w:r>
      <w:r>
        <w:rPr>
          <w:rStyle w:val="926"/>
          <w:rFonts w:hint="eastAsia" w:ascii="宋体" w:hAnsi="宋体" w:cs="宋体"/>
          <w:color w:val="auto"/>
          <w:sz w:val="43"/>
          <w:szCs w:val="43"/>
        </w:rPr>
        <w:t xml:space="preserve">第三章 评审方法及评分标准</w:t>
      </w:r>
      <w:r/>
    </w:p>
    <w:p>
      <w:pPr>
        <w:spacing w:line="360" w:lineRule="auto"/>
        <w:rPr>
          <w:rFonts w:ascii="宋体" w:hAnsi="宋体" w:cs="宋体"/>
          <w:b/>
          <w:color w:val="auto"/>
          <w:sz w:val="24"/>
        </w:rPr>
        <w:outlineLvl w:val="1"/>
      </w:pPr>
      <w:r>
        <w:rPr>
          <w:rFonts w:hint="eastAsia" w:ascii="宋体" w:hAnsi="宋体" w:cs="宋体"/>
          <w:b/>
          <w:color w:val="auto"/>
          <w:sz w:val="24"/>
        </w:rPr>
        <w:t xml:space="preserve">一、成交原则</w:t>
      </w:r>
      <w:r/>
    </w:p>
    <w:p>
      <w:pPr>
        <w:ind w:firstLine="420"/>
        <w:spacing w:line="360" w:lineRule="auto"/>
        <w:tabs>
          <w:tab w:val="left" w:pos="1086"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w:t>
      </w:r>
      <w:r>
        <w:rPr>
          <w:rFonts w:hint="eastAsia" w:ascii="宋体" w:hAnsi="宋体" w:cs="宋体"/>
          <w:color w:val="auto"/>
          <w:sz w:val="24"/>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firstLine="420"/>
        <w:spacing w:line="360" w:lineRule="auto"/>
        <w:tabs>
          <w:tab w:val="left" w:pos="1086" w:leader="none"/>
        </w:tabs>
        <w:rPr>
          <w:rFonts w:ascii="宋体" w:hAnsi="宋体" w:cs="宋体"/>
          <w:color w:val="auto"/>
          <w:sz w:val="24"/>
        </w:rPr>
      </w:pPr>
      <w:r>
        <w:rPr>
          <w:rFonts w:hint="eastAsia" w:ascii="宋体" w:hAnsi="宋体" w:cs="宋体"/>
          <w:color w:val="auto"/>
          <w:sz w:val="24"/>
        </w:rPr>
        <w:t xml:space="preserve">本项目按标段顺序开标，先开标段一，后开标段二。若响应单位按评审方法被确定为标段一的成交供应商，则不再进入剩余标段的评审，每个标段成交单位为一家。</w:t>
      </w:r>
      <w:r/>
    </w:p>
    <w:p>
      <w:pPr>
        <w:ind w:firstLine="420"/>
        <w:spacing w:line="360" w:lineRule="auto"/>
        <w:tabs>
          <w:tab w:val="left" w:pos="1086" w:leader="none"/>
        </w:tabs>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val="en-US" w:eastAsia="zh-CN"/>
        </w:rPr>
        <w:t xml:space="preserve">.</w:t>
      </w:r>
      <w:r>
        <w:rPr>
          <w:rFonts w:hint="eastAsia" w:ascii="宋体" w:hAnsi="宋体" w:cs="宋体"/>
          <w:color w:val="auto"/>
          <w:sz w:val="24"/>
        </w:rPr>
        <w:t xml:space="preserve">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p>
    <w:p>
      <w:pPr>
        <w:ind w:firstLine="420"/>
        <w:spacing w:line="360" w:lineRule="auto"/>
        <w:tabs>
          <w:tab w:val="left" w:pos="1086" w:leader="none"/>
        </w:tabs>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val="en-US" w:eastAsia="zh-CN"/>
        </w:rPr>
        <w:t xml:space="preserve">.</w:t>
      </w:r>
      <w:r>
        <w:rPr>
          <w:rFonts w:hint="eastAsia" w:ascii="宋体" w:hAnsi="宋体" w:cs="宋体"/>
          <w:color w:val="auto"/>
          <w:sz w:val="24"/>
        </w:rPr>
        <w:t xml:space="preserve">如出现评审总得分最高的供应商有两个或两个以上的，以</w:t>
      </w:r>
      <w:r>
        <w:rPr>
          <w:rFonts w:hint="eastAsia" w:ascii="宋体" w:hAnsi="宋体" w:cs="宋体"/>
          <w:b/>
          <w:bCs/>
          <w:color w:val="auto"/>
          <w:sz w:val="24"/>
          <w:lang w:val="zh-CN"/>
        </w:rPr>
        <w:t xml:space="preserve">投标报价(优惠率)</w:t>
      </w:r>
      <w:r>
        <w:rPr>
          <w:rFonts w:hint="eastAsia" w:ascii="宋体" w:hAnsi="宋体" w:cs="宋体"/>
          <w:b/>
          <w:bCs/>
          <w:color w:val="auto"/>
          <w:sz w:val="24"/>
        </w:rPr>
        <w:t xml:space="preserve">较高者</w:t>
      </w:r>
      <w:r>
        <w:rPr>
          <w:rFonts w:hint="eastAsia" w:ascii="宋体" w:hAnsi="宋体" w:cs="宋体"/>
          <w:color w:val="auto"/>
          <w:sz w:val="24"/>
        </w:rPr>
        <w:t xml:space="preserve">优先作为成交供应商的，如果</w:t>
      </w:r>
      <w:r>
        <w:rPr>
          <w:rFonts w:hint="eastAsia" w:ascii="宋体" w:hAnsi="宋体" w:cs="宋体"/>
          <w:b/>
          <w:bCs/>
          <w:color w:val="auto"/>
          <w:sz w:val="24"/>
          <w:lang w:val="zh-CN"/>
        </w:rPr>
        <w:t xml:space="preserve">投标报价(优惠率)</w:t>
      </w:r>
      <w:r>
        <w:rPr>
          <w:rFonts w:hint="eastAsia" w:ascii="宋体" w:hAnsi="宋体" w:cs="宋体"/>
          <w:color w:val="auto"/>
          <w:sz w:val="24"/>
        </w:rPr>
        <w:t xml:space="preserve">也相同的，则由采购人组织以抽签方式确定</w:t>
      </w:r>
      <w:r>
        <w:rPr>
          <w:rFonts w:hint="eastAsia" w:ascii="宋体" w:hAnsi="宋体" w:cs="宋体"/>
          <w:bCs/>
          <w:color w:val="auto"/>
          <w:sz w:val="24"/>
        </w:rPr>
        <w:t xml:space="preserve">。</w:t>
      </w:r>
      <w:r/>
    </w:p>
    <w:p>
      <w:pPr>
        <w:spacing w:line="360" w:lineRule="auto"/>
        <w:rPr>
          <w:rFonts w:ascii="宋体" w:hAnsi="宋体" w:cs="宋体"/>
          <w:b/>
          <w:color w:val="auto"/>
          <w:sz w:val="24"/>
        </w:rPr>
        <w:outlineLvl w:val="1"/>
      </w:pPr>
      <w:r>
        <w:rPr>
          <w:rFonts w:hint="eastAsia" w:ascii="宋体" w:hAnsi="宋体" w:cs="宋体"/>
          <w:b/>
          <w:color w:val="auto"/>
          <w:sz w:val="24"/>
        </w:rPr>
        <w:t xml:space="preserve">二、评分标准</w:t>
      </w:r>
      <w:r/>
    </w:p>
    <w:p>
      <w:pPr>
        <w:ind w:firstLine="420"/>
        <w:spacing w:line="360" w:lineRule="auto"/>
        <w:rPr>
          <w:rFonts w:ascii="宋体" w:hAnsi="宋体" w:cs="宋体"/>
          <w:b/>
          <w:bCs/>
          <w:color w:val="auto"/>
          <w:sz w:val="24"/>
        </w:rPr>
      </w:pPr>
      <w:r>
        <w:rPr>
          <w:rFonts w:hint="eastAsia" w:ascii="宋体" w:hAnsi="宋体" w:cs="宋体"/>
          <w:color w:val="auto"/>
          <w:sz w:val="24"/>
        </w:rPr>
        <w:t xml:space="preserve">总分值为100分，各评审因素所占分值如下：</w:t>
      </w:r>
      <w:r/>
    </w:p>
    <w:p>
      <w:pPr>
        <w:ind w:firstLine="422"/>
        <w:spacing w:line="360" w:lineRule="auto"/>
        <w:tabs>
          <w:tab w:val="left" w:pos="2870" w:leader="none"/>
        </w:tabs>
        <w:rPr>
          <w:rFonts w:ascii="宋体" w:hAnsi="宋体" w:cs="宋体"/>
          <w:b/>
          <w:bCs/>
          <w:color w:val="auto"/>
          <w:sz w:val="24"/>
        </w:rPr>
      </w:pPr>
      <w:r>
        <w:rPr>
          <w:rFonts w:hint="eastAsia" w:ascii="宋体" w:hAnsi="宋体" w:cs="宋体"/>
          <w:b/>
          <w:bCs/>
          <w:color w:val="auto"/>
          <w:sz w:val="24"/>
        </w:rPr>
        <w:t xml:space="preserve">（一）价格得分（15分）</w:t>
      </w:r>
      <w:r/>
    </w:p>
    <w:p>
      <w:pPr>
        <w:ind w:firstLine="420"/>
        <w:jc w:val="left"/>
        <w:spacing w:line="360" w:lineRule="auto"/>
        <w:rPr>
          <w:rFonts w:ascii="宋体" w:hAnsi="宋体" w:cs="宋体"/>
          <w:bCs/>
          <w:color w:val="auto"/>
          <w:sz w:val="24"/>
        </w:rPr>
      </w:pPr>
      <w:r>
        <w:rPr>
          <w:rFonts w:hint="eastAsia" w:ascii="宋体" w:hAnsi="宋体" w:cs="宋体"/>
          <w:bCs/>
          <w:color w:val="auto"/>
          <w:sz w:val="24"/>
        </w:rPr>
        <w:t xml:space="preserve">1</w:t>
      </w:r>
      <w:r>
        <w:rPr>
          <w:rFonts w:hint="eastAsia" w:ascii="宋体" w:hAnsi="宋体" w:cs="宋体"/>
          <w:bCs/>
          <w:color w:val="auto"/>
          <w:sz w:val="24"/>
          <w:lang w:val="en-US" w:eastAsia="zh-CN"/>
        </w:rPr>
        <w:t xml:space="preserve">.</w:t>
      </w:r>
      <w:r>
        <w:rPr>
          <w:rFonts w:hint="eastAsia" w:ascii="宋体" w:hAnsi="宋体" w:cs="宋体"/>
          <w:bCs/>
          <w:color w:val="auto"/>
          <w:sz w:val="24"/>
        </w:rPr>
        <w:t xml:space="preserve">本次报价报为优惠率报价，0≤投标报价(优惠率)&lt;100%的为有效投标报价；</w:t>
      </w:r>
      <w:r/>
    </w:p>
    <w:p>
      <w:pPr>
        <w:ind w:firstLine="420"/>
        <w:jc w:val="left"/>
        <w:spacing w:line="360" w:lineRule="auto"/>
        <w:rPr>
          <w:rFonts w:ascii="宋体" w:hAnsi="宋体" w:cs="宋体"/>
          <w:bCs/>
          <w:color w:val="auto"/>
          <w:sz w:val="24"/>
        </w:rPr>
      </w:pPr>
      <w:r>
        <w:rPr>
          <w:rFonts w:hint="eastAsia" w:ascii="宋体" w:hAnsi="宋体" w:cs="宋体"/>
          <w:bCs/>
          <w:color w:val="auto"/>
          <w:sz w:val="24"/>
        </w:rPr>
        <w:t xml:space="preserve">价格分采用低价优先法计算，根据各</w:t>
      </w:r>
      <w:r>
        <w:rPr>
          <w:rFonts w:hint="eastAsia" w:ascii="宋体" w:hAnsi="宋体" w:cs="宋体"/>
          <w:color w:val="auto"/>
          <w:sz w:val="24"/>
        </w:rPr>
        <w:t xml:space="preserve">响应</w:t>
      </w:r>
      <w:r>
        <w:rPr>
          <w:rFonts w:hint="eastAsia" w:ascii="宋体" w:hAnsi="宋体" w:cs="宋体"/>
          <w:bCs/>
          <w:color w:val="auto"/>
          <w:sz w:val="24"/>
        </w:rPr>
        <w:t xml:space="preserve">单位通过符合性审查的有效报价优惠率中的最高优惠率作为最高优惠率评审价，其价格分为满分15分。</w:t>
      </w:r>
      <w:r/>
    </w:p>
    <w:p>
      <w:pPr>
        <w:ind w:firstLine="420"/>
        <w:jc w:val="left"/>
        <w:spacing w:line="360" w:lineRule="auto"/>
        <w:rPr>
          <w:rFonts w:ascii="宋体" w:hAnsi="宋体" w:cs="宋体"/>
          <w:bCs/>
          <w:color w:val="auto"/>
          <w:sz w:val="24"/>
        </w:rPr>
      </w:pPr>
      <w:r>
        <w:rPr>
          <w:rFonts w:hint="eastAsia" w:ascii="宋体" w:hAnsi="宋体" w:cs="宋体"/>
          <w:bCs/>
          <w:color w:val="auto"/>
          <w:sz w:val="24"/>
        </w:rPr>
        <w:t xml:space="preserve">价格分计算公式：价格得分=（1-最高优惠率评审价）/（1-优惠率评审价）×15；（计算到小数点后二位，四舍五入）。</w:t>
      </w:r>
      <w:r/>
    </w:p>
    <w:p>
      <w:pPr>
        <w:ind w:firstLine="420"/>
        <w:jc w:val="left"/>
        <w:spacing w:line="360" w:lineRule="auto"/>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val="en-US" w:eastAsia="zh-CN"/>
        </w:rPr>
        <w:t xml:space="preserve">.</w:t>
      </w:r>
      <w:r>
        <w:rPr>
          <w:rFonts w:hint="eastAsia" w:ascii="宋体" w:hAnsi="宋体" w:cs="宋体"/>
          <w:bCs/>
          <w:color w:val="auto"/>
          <w:sz w:val="24"/>
        </w:rPr>
        <w:t xml:space="preserve">本项目执行江苏省财政厅《关于推动解决政府采购异常低价问题相关工作的通知》(苏财购[2025]62号)文件</w:t>
      </w:r>
      <w:r>
        <w:rPr>
          <w:rFonts w:hint="eastAsia" w:ascii="宋体" w:hAnsi="宋体" w:cs="宋体"/>
          <w:color w:val="auto"/>
          <w:sz w:val="24"/>
        </w:rPr>
        <w:t xml:space="preserve">，详见采购内容要求。</w:t>
      </w:r>
      <w:r/>
    </w:p>
    <w:p>
      <w:pPr>
        <w:ind w:firstLine="420"/>
        <w:jc w:val="left"/>
        <w:spacing w:line="360" w:lineRule="auto"/>
        <w:rPr>
          <w:rFonts w:ascii="宋体" w:hAnsi="宋体" w:cs="宋体"/>
          <w:color w:val="auto"/>
          <w:sz w:val="24"/>
        </w:rPr>
        <w:outlineLvl w:val="2"/>
      </w:pPr>
      <w:r>
        <w:rPr>
          <w:rFonts w:hint="eastAsia" w:ascii="宋体" w:hAnsi="宋体" w:cs="宋体"/>
          <w:color w:val="auto"/>
          <w:sz w:val="24"/>
        </w:rPr>
        <w:t xml:space="preserve">3</w:t>
      </w:r>
      <w:r>
        <w:rPr>
          <w:rFonts w:hint="eastAsia" w:ascii="宋体" w:hAnsi="宋体" w:cs="宋体"/>
          <w:color w:val="auto"/>
          <w:sz w:val="24"/>
          <w:lang w:val="en-US" w:eastAsia="zh-CN"/>
        </w:rPr>
        <w:t xml:space="preserve">.</w:t>
      </w:r>
      <w:r>
        <w:rPr>
          <w:rFonts w:hint="eastAsia" w:ascii="宋体" w:hAnsi="宋体" w:cs="宋体"/>
          <w:color w:val="auto"/>
          <w:sz w:val="24"/>
        </w:rPr>
        <w:t xml:space="preserve">如供应商提供虚假材料的，监管部门给予严肃处理。</w:t>
      </w:r>
      <w:r/>
    </w:p>
    <w:p>
      <w:pPr>
        <w:ind w:firstLine="422"/>
        <w:spacing w:line="360" w:lineRule="auto"/>
        <w:tabs>
          <w:tab w:val="left" w:pos="2870" w:leader="none"/>
        </w:tabs>
        <w:rPr>
          <w:rFonts w:ascii="宋体" w:hAnsi="宋体" w:cs="宋体"/>
          <w:b/>
          <w:bCs/>
          <w:color w:val="auto"/>
          <w:sz w:val="24"/>
        </w:rPr>
      </w:pPr>
      <w:r>
        <w:rPr>
          <w:rFonts w:hint="eastAsia" w:ascii="宋体" w:hAnsi="宋体" w:cs="宋体"/>
          <w:b/>
          <w:bCs/>
          <w:color w:val="auto"/>
          <w:sz w:val="24"/>
        </w:rPr>
        <w:t xml:space="preserve">（二）服务方案得分（48分）</w:t>
      </w:r>
      <w:r/>
    </w:p>
    <w:p>
      <w:pPr>
        <w:ind w:firstLine="420"/>
        <w:jc w:val="left"/>
        <w:spacing w:line="360" w:lineRule="auto"/>
        <w:rPr>
          <w:rFonts w:ascii="宋体" w:hAnsi="宋体" w:cs="宋体"/>
          <w:color w:val="auto"/>
          <w:sz w:val="24"/>
        </w:rPr>
      </w:pPr>
      <w:r>
        <w:rPr>
          <w:rFonts w:hint="eastAsia" w:ascii="宋体" w:hAnsi="宋体" w:cs="宋体"/>
          <w:color w:val="auto"/>
          <w:sz w:val="24"/>
        </w:rPr>
        <w:t xml:space="preserve">1.总体实施方案（8分）</w:t>
      </w:r>
      <w:r/>
    </w:p>
    <w:p>
      <w:pPr>
        <w:ind w:firstLine="420"/>
        <w:jc w:val="left"/>
        <w:spacing w:line="360" w:lineRule="auto"/>
        <w:rPr>
          <w:rFonts w:ascii="宋体" w:hAnsi="宋体" w:cs="宋体"/>
          <w:color w:val="auto"/>
          <w:sz w:val="24"/>
        </w:rPr>
      </w:pPr>
      <w:r>
        <w:rPr>
          <w:rFonts w:hint="eastAsia" w:ascii="宋体" w:hAnsi="宋体" w:cs="宋体"/>
          <w:color w:val="auto"/>
          <w:sz w:val="24"/>
        </w:rPr>
        <w:t xml:space="preserve">主要是指为</w:t>
      </w:r>
      <w:r>
        <w:rPr>
          <w:rFonts w:hint="eastAsia" w:ascii="宋体" w:hAnsi="宋体" w:cs="宋体"/>
          <w:bCs/>
          <w:color w:val="auto"/>
          <w:sz w:val="24"/>
        </w:rPr>
        <w:t xml:space="preserve">文物调查勘探、发掘辅助的总体实施</w:t>
      </w:r>
      <w:r>
        <w:rPr>
          <w:rFonts w:hint="eastAsia" w:ascii="宋体" w:hAnsi="宋体" w:cs="宋体"/>
          <w:color w:val="auto"/>
          <w:sz w:val="24"/>
        </w:rPr>
        <w:t xml:space="preserve">方案。方案科学合理、考虑周全、操作有效率的得8分；方案较为科学可行、考虑一般的得5分；方案基本合理的得3分；方案粗略的得1分；未提供此项的不得分。</w:t>
      </w:r>
      <w:r/>
    </w:p>
    <w:p>
      <w:pPr>
        <w:ind w:firstLine="420"/>
        <w:jc w:val="left"/>
        <w:spacing w:line="360" w:lineRule="auto"/>
        <w:rPr>
          <w:rFonts w:ascii="宋体" w:hAnsi="宋体" w:cs="宋体"/>
          <w:color w:val="auto"/>
          <w:sz w:val="24"/>
        </w:rPr>
      </w:pPr>
      <w:r>
        <w:rPr>
          <w:rFonts w:hint="eastAsia" w:ascii="宋体" w:hAnsi="宋体" w:cs="宋体"/>
          <w:color w:val="auto"/>
          <w:sz w:val="24"/>
        </w:rPr>
        <w:t xml:space="preserve">2.应急处理方案（8分）</w:t>
      </w:r>
      <w:r/>
    </w:p>
    <w:p>
      <w:pPr>
        <w:ind w:firstLine="420"/>
        <w:spacing w:line="360" w:lineRule="auto"/>
        <w:rPr>
          <w:rFonts w:ascii="宋体" w:hAnsi="宋体" w:cs="宋体"/>
          <w:color w:val="auto"/>
          <w:sz w:val="24"/>
        </w:rPr>
      </w:pPr>
      <w:r>
        <w:rPr>
          <w:rFonts w:hint="eastAsia" w:ascii="宋体" w:hAnsi="宋体" w:cs="宋体"/>
          <w:color w:val="auto"/>
          <w:sz w:val="24"/>
        </w:rPr>
        <w:t xml:space="preserve">主要是指应急处理方案，包括接到通知后的处理时间、处理流程、人员安排等。方案合理可行、措施完整详细的得8分；方案较合理、基本可行、措施较详细的得5分；方案基本合理、可行性及措施基本详细的得3分；方案粗略的得1分；未提供此项的不得分。</w:t>
      </w:r>
      <w:r/>
    </w:p>
    <w:p>
      <w:pPr>
        <w:ind w:firstLine="420"/>
        <w:spacing w:line="360" w:lineRule="auto"/>
        <w:rPr>
          <w:rFonts w:ascii="宋体" w:hAnsi="宋体" w:cs="宋体"/>
          <w:color w:val="auto"/>
          <w:sz w:val="24"/>
        </w:rPr>
      </w:pPr>
      <w:r>
        <w:rPr>
          <w:rFonts w:hint="eastAsia" w:ascii="宋体" w:hAnsi="宋体" w:cs="宋体"/>
          <w:color w:val="auto"/>
          <w:sz w:val="24"/>
        </w:rPr>
        <w:t xml:space="preserve">3.安全管理方案（8分）</w:t>
      </w:r>
      <w:r/>
    </w:p>
    <w:p>
      <w:pPr>
        <w:ind w:firstLine="420"/>
        <w:spacing w:line="360" w:lineRule="auto"/>
        <w:rPr>
          <w:rFonts w:ascii="宋体" w:hAnsi="宋体" w:cs="宋体"/>
          <w:color w:val="auto"/>
          <w:sz w:val="24"/>
        </w:rPr>
      </w:pPr>
      <w:r>
        <w:rPr>
          <w:rFonts w:hint="eastAsia" w:ascii="宋体" w:hAnsi="宋体" w:cs="宋体"/>
          <w:color w:val="auto"/>
          <w:sz w:val="24"/>
        </w:rPr>
        <w:t xml:space="preserve">主要包括正常作业时和发生事故时的组织和安全防护措施，以及各项紧急预案。安全管理方案完整详细、可行性强的得8分；安全管理方案较详细、可行性较强的得5分；安全管理方案基本详细、可行性一般的得3分；方案粗略的得1分；未提供此项的不得分。</w:t>
      </w:r>
      <w:r/>
    </w:p>
    <w:p>
      <w:pPr>
        <w:ind w:firstLine="420"/>
        <w:spacing w:line="360" w:lineRule="auto"/>
        <w:rPr>
          <w:rFonts w:ascii="宋体" w:hAnsi="宋体" w:cs="宋体"/>
          <w:color w:val="auto"/>
          <w:sz w:val="24"/>
        </w:rPr>
      </w:pPr>
      <w:r>
        <w:rPr>
          <w:rFonts w:hint="eastAsia" w:ascii="宋体" w:hAnsi="宋体" w:cs="宋体"/>
          <w:color w:val="auto"/>
          <w:sz w:val="24"/>
        </w:rPr>
        <w:t xml:space="preserve">4.拟投入的工具配备及使用方案（6分）</w:t>
      </w:r>
      <w:r/>
    </w:p>
    <w:p>
      <w:pPr>
        <w:ind w:firstLine="420"/>
        <w:spacing w:line="360" w:lineRule="auto"/>
        <w:rPr>
          <w:rFonts w:ascii="宋体" w:hAnsi="宋体" w:cs="宋体"/>
          <w:color w:val="auto"/>
          <w:sz w:val="24"/>
        </w:rPr>
      </w:pPr>
      <w:r>
        <w:rPr>
          <w:rFonts w:hint="eastAsia" w:ascii="宋体" w:hAnsi="宋体" w:cs="宋体"/>
          <w:color w:val="auto"/>
          <w:sz w:val="24"/>
        </w:rPr>
        <w:t xml:space="preserve">拟投入的工具配备完善、使用方案和管理制度方案详尽的得6分；工具配备较为完善、使用方案和管理制度方案比较清楚的得4分；方案基本详细的得2分；方案粗略的得1分；未提供此项的不得分。</w:t>
      </w:r>
      <w:r/>
    </w:p>
    <w:p>
      <w:pPr>
        <w:ind w:firstLine="420"/>
        <w:spacing w:line="360" w:lineRule="auto"/>
        <w:rPr>
          <w:rFonts w:ascii="宋体" w:hAnsi="宋体" w:cs="宋体"/>
          <w:color w:val="auto"/>
          <w:sz w:val="24"/>
        </w:rPr>
      </w:pPr>
      <w:r>
        <w:rPr>
          <w:rFonts w:hint="eastAsia" w:ascii="宋体" w:hAnsi="宋体" w:cs="宋体"/>
          <w:color w:val="auto"/>
          <w:sz w:val="24"/>
        </w:rPr>
        <w:t xml:space="preserve">5.实施期间与其他单位、部门的综合协调方案（6分）</w:t>
      </w:r>
      <w:r/>
    </w:p>
    <w:p>
      <w:pPr>
        <w:ind w:firstLine="420"/>
        <w:spacing w:line="360" w:lineRule="auto"/>
        <w:rPr>
          <w:rFonts w:ascii="宋体" w:hAnsi="宋体" w:cs="宋体"/>
          <w:color w:val="auto"/>
          <w:sz w:val="24"/>
        </w:rPr>
      </w:pPr>
      <w:r>
        <w:rPr>
          <w:rFonts w:hint="eastAsia" w:ascii="宋体" w:hAnsi="宋体" w:cs="宋体"/>
          <w:color w:val="auto"/>
          <w:sz w:val="24"/>
        </w:rPr>
        <w:t xml:space="preserve">根据内容详细程度及实施可行性评分，方案完整详细、可行性强的得6分；方案较详细、可行性较强的得4分；方案基本详细、可行性一般的得2分；方案粗略的得1分；未提供此项的不得分。</w:t>
      </w:r>
      <w:r/>
    </w:p>
    <w:p>
      <w:pPr>
        <w:ind w:firstLine="420"/>
        <w:spacing w:line="360" w:lineRule="auto"/>
        <w:rPr>
          <w:rFonts w:ascii="宋体" w:hAnsi="宋体" w:cs="宋体"/>
          <w:color w:val="auto"/>
          <w:sz w:val="24"/>
        </w:rPr>
      </w:pPr>
      <w:r>
        <w:rPr>
          <w:rFonts w:hint="eastAsia" w:ascii="宋体" w:hAnsi="宋体" w:cs="宋体"/>
          <w:color w:val="auto"/>
          <w:sz w:val="24"/>
        </w:rPr>
        <w:t xml:space="preserve">6.针对本项目的内部人员考核管理方案及奖惩制度（6分）</w:t>
      </w:r>
      <w:r/>
    </w:p>
    <w:p>
      <w:pPr>
        <w:ind w:firstLine="420"/>
        <w:spacing w:line="360" w:lineRule="auto"/>
        <w:rPr>
          <w:rFonts w:ascii="宋体" w:hAnsi="宋体" w:cs="宋体"/>
          <w:color w:val="auto"/>
          <w:sz w:val="24"/>
        </w:rPr>
      </w:pPr>
      <w:r>
        <w:rPr>
          <w:rFonts w:hint="eastAsia" w:ascii="宋体" w:hAnsi="宋体" w:cs="宋体"/>
          <w:color w:val="auto"/>
          <w:sz w:val="24"/>
        </w:rPr>
        <w:t xml:space="preserve">针对人员考核方案全面完善，具有科学合理的奖惩制度的得6分，考核方案及奖惩制度良好，能够满足项目需求的得4分；考核方案及奖惩制度一般，描述较为简单的得2分；考核方案及奖惩制度较差，描述较为粗略的得1分；未提供此项的不得分。</w:t>
      </w:r>
      <w:r/>
    </w:p>
    <w:p>
      <w:pPr>
        <w:ind w:firstLine="420"/>
        <w:spacing w:line="360" w:lineRule="auto"/>
        <w:rPr>
          <w:rFonts w:ascii="宋体" w:hAnsi="宋体" w:cs="宋体"/>
          <w:color w:val="auto"/>
          <w:sz w:val="24"/>
        </w:rPr>
      </w:pPr>
      <w:r>
        <w:rPr>
          <w:rFonts w:hint="eastAsia" w:ascii="宋体" w:hAnsi="宋体" w:cs="宋体"/>
          <w:color w:val="auto"/>
          <w:sz w:val="24"/>
        </w:rPr>
        <w:t xml:space="preserve">7.资料、档案管理制度（6分）</w:t>
      </w:r>
      <w:r/>
    </w:p>
    <w:p>
      <w:pPr>
        <w:ind w:firstLine="420"/>
        <w:spacing w:line="360" w:lineRule="auto"/>
        <w:rPr>
          <w:rFonts w:ascii="宋体" w:hAnsi="宋体" w:cs="宋体"/>
          <w:color w:val="auto"/>
          <w:sz w:val="24"/>
        </w:rPr>
      </w:pPr>
      <w:r>
        <w:rPr>
          <w:rFonts w:hint="eastAsia" w:ascii="宋体" w:hAnsi="宋体" w:cs="宋体"/>
          <w:color w:val="auto"/>
          <w:sz w:val="24"/>
        </w:rPr>
        <w:t xml:space="preserve">针对项目具有科学完善的维护档案及资料管理制度的得6分；资料档案管理制度良好的得4分；资料档案管理制度较为简单的得2分；项目相关档案资料管理制度粗略的得1分；未提供此项的不得分。</w:t>
      </w:r>
      <w:r/>
    </w:p>
    <w:p>
      <w:pPr>
        <w:ind w:firstLine="422"/>
        <w:spacing w:line="360" w:lineRule="auto"/>
        <w:rPr>
          <w:rFonts w:ascii="宋体" w:hAnsi="宋体" w:cs="宋体"/>
          <w:b/>
          <w:color w:val="auto"/>
          <w:sz w:val="24"/>
        </w:rPr>
      </w:pPr>
      <w:r>
        <w:rPr>
          <w:rFonts w:hint="eastAsia" w:ascii="宋体" w:hAnsi="宋体" w:cs="宋体"/>
          <w:b/>
          <w:color w:val="auto"/>
          <w:sz w:val="24"/>
        </w:rPr>
        <w:t xml:space="preserve">（三）人员配备情况得分（16分）</w:t>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拟投入人员中具有专职安全生产管理人员、质量员的，有一个得</w:t>
      </w:r>
      <w:r>
        <w:rPr>
          <w:rFonts w:hint="eastAsia" w:ascii="宋体" w:hAnsi="宋体" w:cs="宋体"/>
          <w:color w:val="auto"/>
          <w:sz w:val="24"/>
        </w:rPr>
        <w:t xml:space="preserve">4</w:t>
      </w:r>
      <w:r>
        <w:rPr>
          <w:rFonts w:hint="eastAsia" w:ascii="宋体" w:hAnsi="宋体" w:cs="宋体"/>
          <w:color w:val="auto"/>
          <w:sz w:val="24"/>
          <w:highlight w:val="none"/>
        </w:rPr>
        <w:t xml:space="preserve">分，本项最高得</w:t>
      </w:r>
      <w:r>
        <w:rPr>
          <w:rFonts w:hint="eastAsia" w:ascii="宋体" w:hAnsi="宋体" w:cs="宋体"/>
          <w:color w:val="auto"/>
          <w:sz w:val="24"/>
        </w:rPr>
        <w:t xml:space="preserve">8</w:t>
      </w:r>
      <w:r>
        <w:rPr>
          <w:rFonts w:hint="eastAsia" w:ascii="宋体" w:hAnsi="宋体" w:cs="宋体"/>
          <w:color w:val="auto"/>
          <w:sz w:val="24"/>
          <w:highlight w:val="none"/>
        </w:rPr>
        <w:t xml:space="preserve">分，以岗位证书为准。</w:t>
      </w:r>
      <w:r/>
    </w:p>
    <w:p>
      <w:pPr>
        <w:ind w:firstLine="420"/>
        <w:spacing w:line="360" w:lineRule="auto"/>
        <w:rPr>
          <w:rFonts w:ascii="宋体" w:hAnsi="宋体" w:cs="宋体"/>
          <w:color w:val="auto"/>
          <w:sz w:val="24"/>
        </w:rPr>
      </w:pPr>
      <w:r>
        <w:rPr>
          <w:rFonts w:hint="eastAsia" w:ascii="宋体" w:hAnsi="宋体" w:cs="宋体"/>
          <w:color w:val="auto"/>
          <w:sz w:val="24"/>
        </w:rPr>
        <w:t xml:space="preserve">2.拟投入人员中具有中级及以上职称证书的，有一人得4分，初级的得2分，同一人限按高计取一次，本项最高得8分。</w:t>
      </w:r>
      <w:r/>
    </w:p>
    <w:p>
      <w:pPr>
        <w:spacing w:line="360" w:lineRule="auto"/>
        <w:rPr>
          <w:rFonts w:ascii="宋体" w:hAnsi="宋体" w:cs="宋体"/>
          <w:b/>
          <w:color w:val="auto"/>
          <w:sz w:val="24"/>
        </w:rPr>
      </w:pPr>
      <w:r>
        <w:rPr>
          <w:rFonts w:hint="eastAsia" w:ascii="宋体" w:hAnsi="宋体" w:cs="宋体"/>
          <w:color w:val="auto"/>
          <w:sz w:val="24"/>
        </w:rPr>
        <w:t xml:space="preserve">注：响应文件中须提供以上人员有效证书的原件扫描件及响应单位为其缴纳的投标文件截止时间前半年内至少一个月的社保证明，未提供不得分。</w:t>
      </w:r>
      <w:r/>
    </w:p>
    <w:p>
      <w:pPr>
        <w:ind w:firstLine="422"/>
        <w:spacing w:line="360" w:lineRule="auto"/>
        <w:rPr>
          <w:rFonts w:ascii="宋体" w:hAnsi="宋体" w:cs="宋体"/>
          <w:b/>
          <w:color w:val="auto"/>
          <w:sz w:val="24"/>
        </w:rPr>
      </w:pPr>
      <w:r>
        <w:rPr>
          <w:rFonts w:hint="eastAsia" w:ascii="宋体" w:hAnsi="宋体" w:cs="宋体"/>
          <w:b/>
          <w:color w:val="auto"/>
          <w:sz w:val="24"/>
        </w:rPr>
        <w:t xml:space="preserve">（四）履约能力得分（21分）</w:t>
      </w:r>
      <w:r/>
    </w:p>
    <w:p>
      <w:pPr>
        <w:ind w:firstLine="420"/>
        <w:spacing w:line="360" w:lineRule="auto"/>
        <w:rPr>
          <w:rFonts w:ascii="宋体" w:hAnsi="宋体" w:cs="宋体"/>
          <w:color w:val="auto"/>
          <w:sz w:val="24"/>
        </w:rPr>
      </w:pPr>
      <w:r>
        <w:rPr>
          <w:rFonts w:hint="eastAsia" w:ascii="宋体" w:hAnsi="宋体" w:cs="宋体"/>
          <w:color w:val="auto"/>
          <w:sz w:val="24"/>
        </w:rPr>
        <w:t xml:space="preserve">1.管理体系认证（9分）</w:t>
      </w:r>
      <w:r/>
    </w:p>
    <w:p>
      <w:pPr>
        <w:ind w:firstLine="420"/>
        <w:spacing w:line="360" w:lineRule="auto"/>
        <w:rPr>
          <w:rFonts w:ascii="宋体" w:hAnsi="宋体" w:cs="宋体"/>
          <w:color w:val="auto"/>
          <w:sz w:val="24"/>
        </w:rPr>
      </w:pPr>
      <w:r>
        <w:rPr>
          <w:rFonts w:hint="eastAsia" w:ascii="宋体" w:hAnsi="宋体" w:cs="宋体"/>
          <w:color w:val="auto"/>
          <w:sz w:val="24"/>
        </w:rPr>
        <w:t xml:space="preserve">企业具有有效的质量管理体系认证证书、环境管理体系认证证书、职业健康安全管理体系认证证书，每提供一个得3分，最高9分（响应文件中提供证书扫描件及网上查询截图，否则不得分）。</w:t>
      </w:r>
      <w:r/>
    </w:p>
    <w:p>
      <w:pPr>
        <w:ind w:firstLine="420"/>
        <w:spacing w:line="360" w:lineRule="auto"/>
        <w:rPr>
          <w:rFonts w:ascii="宋体" w:hAnsi="宋体" w:cs="宋体"/>
          <w:color w:val="auto"/>
          <w:sz w:val="24"/>
        </w:rPr>
      </w:pPr>
      <w:r>
        <w:rPr>
          <w:rFonts w:hint="eastAsia" w:ascii="宋体" w:hAnsi="宋体" w:cs="宋体"/>
          <w:color w:val="auto"/>
          <w:sz w:val="24"/>
        </w:rPr>
        <w:t xml:space="preserve">2.类似业绩（12分）</w:t>
      </w:r>
      <w:r/>
    </w:p>
    <w:p>
      <w:pPr>
        <w:ind w:firstLine="420"/>
        <w:spacing w:line="360" w:lineRule="auto"/>
        <w:rPr>
          <w:rFonts w:ascii="宋体" w:hAnsi="宋体" w:cs="宋体"/>
          <w:color w:val="auto"/>
          <w:sz w:val="24"/>
        </w:rPr>
      </w:pPr>
      <w:r>
        <w:rPr>
          <w:rFonts w:hint="eastAsia" w:ascii="宋体" w:hAnsi="宋体" w:cs="宋体"/>
          <w:color w:val="auto"/>
          <w:sz w:val="24"/>
        </w:rPr>
        <w:t xml:space="preserve">企业自2022年至今（以合同签署日期为准）承担过与本项目类似项目的，有一个得4分，最高12分（响应文件中提供合同扫描件及任意一期合格发票的扫描件，未提供或提供不全的项目不得分）。</w:t>
      </w:r>
      <w:r/>
    </w:p>
    <w:p>
      <w:pPr>
        <w:ind w:firstLine="420"/>
        <w:jc w:val="left"/>
        <w:spacing w:line="360" w:lineRule="auto"/>
        <w:rPr>
          <w:rFonts w:ascii="宋体" w:hAnsi="宋体" w:cs="宋体"/>
          <w:color w:val="auto"/>
          <w:sz w:val="24"/>
        </w:rPr>
      </w:pPr>
      <w:r>
        <w:rPr>
          <w:rFonts w:ascii="宋体" w:hAnsi="宋体" w:cs="宋体"/>
          <w:color w:val="auto"/>
          <w:sz w:val="24"/>
        </w:rPr>
      </w:r>
      <w:r/>
    </w:p>
    <w:p>
      <w:pPr>
        <w:ind w:firstLine="420"/>
        <w:jc w:val="left"/>
        <w:spacing w:line="360" w:lineRule="auto"/>
        <w:rPr>
          <w:rFonts w:ascii="宋体" w:hAnsi="宋体" w:cs="宋体"/>
          <w:color w:val="auto"/>
          <w:sz w:val="24"/>
        </w:rPr>
      </w:pPr>
      <w:r>
        <w:rPr>
          <w:rFonts w:hint="eastAsia" w:ascii="宋体" w:hAnsi="宋体" w:cs="宋体"/>
          <w:color w:val="auto"/>
          <w:sz w:val="24"/>
        </w:rPr>
        <w:t xml:space="preserve">备注：</w:t>
      </w:r>
      <w:r/>
    </w:p>
    <w:p>
      <w:pPr>
        <w:ind w:firstLine="420"/>
        <w:jc w:val="left"/>
        <w:spacing w:line="360" w:lineRule="auto"/>
        <w:rPr>
          <w:rFonts w:ascii="宋体" w:hAnsi="宋体" w:cs="宋体"/>
          <w:color w:val="auto"/>
          <w:sz w:val="24"/>
        </w:rPr>
      </w:pPr>
      <w:r>
        <w:rPr>
          <w:rFonts w:hint="eastAsia" w:ascii="宋体" w:hAnsi="宋体" w:cs="宋体"/>
          <w:color w:val="auto"/>
          <w:sz w:val="24"/>
        </w:rPr>
        <w:t xml:space="preserve">1.针对评分标准中评分的每一条，响应单位在响应文件中均应提供相关资料并作出相应说明供评委评判，不提供相关资料，提供的材料不全、不符、说明不清晰或不提供的,视为不具备该项得分的条件。</w:t>
      </w:r>
      <w:r/>
    </w:p>
    <w:p>
      <w:pPr>
        <w:ind w:firstLine="420"/>
        <w:jc w:val="left"/>
        <w:spacing w:line="360" w:lineRule="auto"/>
        <w:rPr>
          <w:rFonts w:ascii="宋体" w:hAnsi="宋体" w:cs="宋体"/>
          <w:color w:val="auto"/>
          <w:sz w:val="24"/>
        </w:rPr>
      </w:pPr>
      <w:r>
        <w:rPr>
          <w:rFonts w:hint="eastAsia" w:ascii="宋体" w:hAnsi="宋体" w:cs="宋体"/>
          <w:color w:val="auto"/>
          <w:sz w:val="24"/>
        </w:rPr>
        <w:t xml:space="preserve">2.所有扫描件字迹须复印清晰可见，扫描不全或字迹不清晰的，视为未提供。</w:t>
      </w:r>
      <w:r/>
    </w:p>
    <w:p>
      <w:pPr>
        <w:pStyle w:val="938"/>
        <w:ind w:left="0"/>
        <w:spacing w:after="120" w:line="360" w:lineRule="auto"/>
        <w:rPr>
          <w:rFonts w:hint="eastAsia"/>
          <w:color w:val="auto"/>
          <w:lang w:eastAsia="zh-CN"/>
        </w:rPr>
      </w:pPr>
      <w:r>
        <w:rPr>
          <w:rFonts w:hint="eastAsia"/>
          <w:color w:val="auto"/>
          <w:lang w:eastAsia="zh-CN"/>
        </w:rPr>
      </w:r>
      <w:r/>
    </w:p>
    <w:p>
      <w:pPr>
        <w:pStyle w:val="938"/>
        <w:ind w:left="0"/>
        <w:spacing w:after="120" w:line="360" w:lineRule="auto"/>
        <w:rPr>
          <w:rFonts w:hint="eastAsia"/>
          <w:color w:val="auto"/>
          <w:lang w:eastAsia="zh-CN"/>
        </w:rPr>
      </w:pPr>
      <w:r>
        <w:rPr>
          <w:rFonts w:hint="eastAsia"/>
          <w:color w:val="auto"/>
          <w:lang w:eastAsia="zh-CN"/>
        </w:rPr>
      </w:r>
      <w:r/>
    </w:p>
    <w:p>
      <w:pPr>
        <w:rPr>
          <w:rStyle w:val="926"/>
          <w:rFonts w:ascii="宋体" w:hAnsi="宋体" w:cs="宋体"/>
          <w:color w:val="auto"/>
          <w:sz w:val="43"/>
          <w:szCs w:val="43"/>
        </w:rPr>
      </w:pPr>
      <w:r>
        <w:rPr>
          <w:rStyle w:val="926"/>
          <w:rFonts w:hint="eastAsia" w:ascii="宋体" w:hAnsi="宋体" w:cs="宋体"/>
          <w:color w:val="auto"/>
          <w:sz w:val="43"/>
          <w:szCs w:val="43"/>
        </w:rPr>
        <w:br w:type="page" w:clear="all"/>
      </w:r>
      <w:r/>
    </w:p>
    <w:p>
      <w:pPr>
        <w:pStyle w:val="924"/>
        <w:jc w:val="center"/>
        <w:spacing w:before="75" w:beforeAutospacing="0" w:after="75" w:afterAutospacing="0"/>
        <w:widowControl/>
        <w:rPr>
          <w:rStyle w:val="926"/>
          <w:rFonts w:ascii="宋体" w:hAnsi="宋体" w:cs="宋体"/>
          <w:color w:val="auto"/>
          <w:sz w:val="43"/>
          <w:szCs w:val="43"/>
        </w:rPr>
      </w:pPr>
      <w:r>
        <w:rPr>
          <w:rStyle w:val="926"/>
          <w:rFonts w:hint="eastAsia" w:ascii="宋体" w:hAnsi="宋体" w:cs="宋体"/>
          <w:color w:val="auto"/>
          <w:sz w:val="43"/>
          <w:szCs w:val="43"/>
        </w:rPr>
        <w:t xml:space="preserve">第四章  合同主要条款及格式</w:t>
      </w:r>
      <w:r/>
    </w:p>
    <w:p>
      <w:pPr>
        <w:spacing w:line="360" w:lineRule="auto"/>
        <w:rPr>
          <w:rFonts w:ascii="宋体" w:hAnsi="宋体" w:cs="宋体"/>
          <w:color w:val="auto"/>
          <w:sz w:val="24"/>
        </w:rPr>
      </w:pPr>
      <w:r>
        <w:rPr>
          <w:rFonts w:hint="eastAsia" w:ascii="宋体" w:hAnsi="宋体" w:cs="宋体"/>
          <w:color w:val="auto"/>
          <w:sz w:val="24"/>
        </w:rPr>
        <w:t xml:space="preserve">甲方：              </w:t>
      </w:r>
      <w:r/>
    </w:p>
    <w:p>
      <w:pPr>
        <w:spacing w:line="360" w:lineRule="auto"/>
        <w:rPr>
          <w:rFonts w:ascii="宋体" w:hAnsi="宋体" w:cs="宋体"/>
          <w:color w:val="auto"/>
          <w:sz w:val="24"/>
        </w:rPr>
      </w:pPr>
      <w:r>
        <w:rPr>
          <w:rFonts w:hint="eastAsia" w:ascii="宋体" w:hAnsi="宋体" w:cs="宋体"/>
          <w:color w:val="auto"/>
          <w:sz w:val="24"/>
        </w:rPr>
        <w:t xml:space="preserve">乙方：              </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bCs/>
          <w:color w:val="auto"/>
          <w:sz w:val="24"/>
        </w:rPr>
      </w:pPr>
      <w:r>
        <w:rPr>
          <w:rFonts w:hint="eastAsia" w:ascii="宋体" w:hAnsi="宋体" w:cs="宋体"/>
          <w:color w:val="auto"/>
          <w:sz w:val="24"/>
        </w:rPr>
        <w:t xml:space="preserve">根据江苏拓普森房地产资产评估规划测绘有限公司招标编号号政府采购文件及成交单位的响应文件和成交通知书，甲乙双方就此次成交的标的物的购销事宜，签订本合同书。</w:t>
      </w:r>
      <w:r/>
    </w:p>
    <w:p>
      <w:pPr>
        <w:ind w:firstLine="480"/>
        <w:spacing w:line="360" w:lineRule="auto"/>
        <w:rPr>
          <w:rFonts w:ascii="宋体" w:hAnsi="宋体" w:cs="宋体"/>
          <w:b/>
          <w:color w:val="auto"/>
          <w:sz w:val="24"/>
        </w:rPr>
      </w:pPr>
      <w:r>
        <w:rPr>
          <w:rFonts w:hint="eastAsia" w:ascii="宋体" w:hAnsi="宋体" w:cs="宋体"/>
          <w:b/>
          <w:color w:val="auto"/>
          <w:sz w:val="24"/>
        </w:rPr>
        <w:t xml:space="preserve">一、合同内容</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1.服务内容：乙方负责完成甲方的，详见采购文件。</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2.合同履行期限：自合同签订之日起至2027年6月30日，或项目实际累计合同结算金额达到相应采购预算金额，满足上述任一条件的，该合同终止。</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3.项目地点：苏州市姑苏区（具体地址以采购人通知为准）。</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4.服务要求：</w:t>
      </w:r>
      <w:r>
        <w:rPr>
          <w:rFonts w:hint="eastAsia" w:ascii="宋体" w:hAnsi="宋体" w:cs="宋体"/>
          <w:bCs/>
          <w:color w:val="auto"/>
          <w:sz w:val="24"/>
          <w:lang w:val="en-US" w:eastAsia="zh-CN"/>
        </w:rPr>
        <w:t xml:space="preserve">详见采购文件</w:t>
      </w:r>
      <w:r>
        <w:rPr>
          <w:rFonts w:hint="eastAsia" w:ascii="宋体" w:hAnsi="宋体" w:cs="宋体"/>
          <w:bCs/>
          <w:color w:val="auto"/>
          <w:sz w:val="24"/>
        </w:rPr>
        <w:t xml:space="preserve">（具体要求按照标段以采购人具体实施内容为准）：</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考古期间乙方需按考古相关主管部门要求配合进行挖掘，考古翻土深度约为1.8米左右（具体地块根据文物考古调查队的要求，严禁超量挖方）,回填方量与挖方量一致，考古完成后场地整平。考古场地搭设临时围墙或围挡，高度为2.5米高，围墙、公益广告等需符合相关主管部门、业主要求。</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4.2进场后乙方需配合考古队翻土，完成考古后利用现场的原有土方进行平整并铺设防尘网（6针）。</w:t>
      </w:r>
      <w:r/>
    </w:p>
    <w:p>
      <w:pPr>
        <w:ind w:firstLine="396"/>
        <w:jc w:val="left"/>
        <w:spacing w:line="360" w:lineRule="auto"/>
        <w:widowControl/>
        <w:rPr>
          <w:rFonts w:ascii="宋体" w:hAnsi="宋体" w:cs="宋体"/>
          <w:color w:val="auto"/>
          <w:spacing w:val="-6"/>
          <w:sz w:val="24"/>
        </w:rPr>
      </w:pPr>
      <w:r>
        <w:rPr>
          <w:rFonts w:hint="eastAsia" w:ascii="宋体" w:hAnsi="宋体" w:cs="宋体"/>
          <w:color w:val="auto"/>
          <w:spacing w:val="-6"/>
          <w:sz w:val="24"/>
        </w:rPr>
        <w:t xml:space="preserve">4.3乙方自行考虑可能存在的杂乱垃圾和以前拆迁后的房屋基础，均需现场归堆，不需运走，费用不另外计取。</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4.4实施过程各类证件及手续由乙方负责办理。</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4.5跟</w:t>
      </w:r>
      <w:r>
        <w:rPr>
          <w:rFonts w:hint="eastAsia" w:ascii="宋体" w:hAnsi="宋体" w:cs="宋体"/>
          <w:bCs/>
          <w:color w:val="auto"/>
          <w:sz w:val="24"/>
          <w:lang w:val="en-US" w:eastAsia="zh-CN"/>
        </w:rPr>
        <w:t xml:space="preserve">甲方</w:t>
      </w:r>
      <w:r>
        <w:rPr>
          <w:rFonts w:hint="eastAsia" w:ascii="宋体" w:hAnsi="宋体" w:cs="宋体"/>
          <w:bCs/>
          <w:color w:val="auto"/>
          <w:sz w:val="24"/>
        </w:rPr>
        <w:t xml:space="preserve">委托的考古队配合好，按考古队的要求进行翻土，直至考古勘探、发掘完成。</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rPr>
        <w:t xml:space="preserve">4.6实施过程中需做好供电、供气、供水、通讯等管线保护工作，做到安</w:t>
      </w:r>
      <w:r>
        <w:rPr>
          <w:rFonts w:hint="eastAsia" w:ascii="宋体" w:hAnsi="宋体" w:cs="宋体"/>
          <w:bCs/>
          <w:color w:val="auto"/>
          <w:sz w:val="24"/>
          <w:highlight w:val="none"/>
        </w:rPr>
        <w:t xml:space="preserve">全施工、文明施工。因质量问题发生的安全事故或重大差错由乙方负责，相关修复及赔偿费用包含在报价内。若</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因此承担诉讼、赔偿责任的，</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有权向乙方追偿。</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4.7所发生测绘费用（采购人委托的除外）、现场临时设施、可能搭设的围挡及现场铺设钢板费用含入报价，采购人无需另行支付其他费用。</w:t>
      </w:r>
      <w:r/>
    </w:p>
    <w:p>
      <w:pPr>
        <w:ind w:firstLine="480"/>
        <w:spacing w:line="360" w:lineRule="auto"/>
        <w:rPr>
          <w:rFonts w:ascii="宋体" w:hAnsi="宋体" w:cs="宋体"/>
          <w:bCs/>
          <w:color w:val="auto"/>
          <w:sz w:val="24"/>
        </w:rPr>
      </w:pPr>
      <w:r>
        <w:rPr>
          <w:rFonts w:hint="eastAsia" w:ascii="宋体" w:hAnsi="宋体" w:cs="宋体"/>
          <w:bCs/>
          <w:color w:val="auto"/>
          <w:sz w:val="24"/>
          <w:highlight w:val="none"/>
        </w:rPr>
        <w:t xml:space="preserve">4.8实施过程中需满足《苏州市安全生产条例》等规章制度</w:t>
      </w:r>
      <w:r>
        <w:rPr>
          <w:rFonts w:hint="eastAsia" w:ascii="宋体" w:hAnsi="宋体" w:cs="宋体"/>
          <w:bCs/>
          <w:color w:val="auto"/>
          <w:sz w:val="24"/>
        </w:rPr>
        <w:t xml:space="preserve">中明确的安全生产要求。</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4.9配合挖掘过程中需同步对裸土铺设防尘网（6针），费用不另外计取。考古期间如遇降雨，需乙方不定期配合抽水，需确保在天晴后2天内现场无积水，不影响现场考古工作，按每平米15CM抽水量，费用不另外计取。</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4.10本工地临时用水电需由乙方自行考虑，相关的发电设备等费用均需综合考虑计入投标报价中，结算不再调整；现场排水等措施需响应单位自行考虑，相关手续由乙方办理，符合环保等相关主管部门要求，费用均需综合考虑计入投标报价中，结算不再调整。</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4.11本项目不提供临时宿舍及办公室，费用不另外计取。</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4.12进场后场地由乙方看管，不允许从场地外偷倒土方和垃圾、偷进不属于场地内的材料和机械、做其他不属于合同范围内的事宜等，违反每次须支付违约金2000元且需恢复原样，如出现3次以上情形，采购人有权终止合同，因此给采购人造成损失的，乙方应当承担赔偿责任。从验收完成日开始，至场地正式移交日计算，期间仍由乙方负责看管。</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4.13如现场需开设道口，相关手续由乙方办理，对于现场可能出现的市政管线、绿化、路灯、人行道、市政道路、隔离带等交通市政设施的迁移、赔偿、开挖、保护、修复、安全防护等费用，包括开设道口产生的路面硬化、清扫、冲洗等临时措施费用，由乙方自行考虑计入投标报价中，结算不再调整。</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4.14围挡样式参照市政工程部市政工程文明施工技术标准内相关要求，采购人不提供围墙等施工蓝图，晒图、归档等相关费用由乙方自行考虑计入投标报价中，结算不再调整。</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4.15如遇相关大风、暴雨等天气，响应单位需有应急预案，做好临时加固措施，相关费用由乙方自行考虑计入投标报价中，结算不再调整。</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4.16围墙（围挡）广告、效果图、LOGO、项目名称等需符合相关主管部门及业主要求，施工前广告内容需征得采购人同意，从验收完成日开始，至场地正式移交日计算，期间围挡由乙方负责看管。</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4.17乙方对实施人员需有完善的管理办法，如每天对人员进行考勤、每次工资发放记录等，相关的行为需符合相关文件要求。</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4.18验收要求：乙方实施过程应符合现行国家技术，并按照《江苏省政府采购履约验收管理办法》相关要求进行验收。</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4.19标段内容清单及预算单价：</w:t>
      </w:r>
      <w:r/>
    </w:p>
    <w:tbl>
      <w:tblPr>
        <w:tblStyle w:val="713"/>
        <w:tblW w:w="5136" w:type="pct"/>
        <w:tblInd w:w="0" w:type="dxa"/>
        <w:tblLayout w:type="fixed"/>
        <w:tblCellMar>
          <w:left w:w="108" w:type="dxa"/>
          <w:top w:w="0" w:type="dxa"/>
          <w:right w:w="108" w:type="dxa"/>
          <w:bottom w:w="0" w:type="dxa"/>
        </w:tblCellMar>
        <w:tblLook w:val="04A0" w:firstRow="1" w:lastRow="0" w:firstColumn="1" w:lastColumn="0" w:noHBand="0" w:noVBand="1"/>
      </w:tblPr>
      <w:tblGrid>
        <w:gridCol w:w="714"/>
        <w:gridCol w:w="1461"/>
        <w:gridCol w:w="3988"/>
        <w:gridCol w:w="912"/>
        <w:gridCol w:w="765"/>
        <w:gridCol w:w="914"/>
      </w:tblGrid>
      <w:tr>
        <w:trPr>
          <w:trHeight w:val="604"/>
        </w:trPr>
        <w:tc>
          <w:tcPr>
            <w:shd w:val="clear" w:color="ffffff" w:fill="ffffff"/>
            <w:tcBorders>
              <w:top w:val="single" w:color="000000" w:sz="8" w:space="0"/>
              <w:left w:val="single" w:color="000000" w:sz="8" w:space="0"/>
              <w:bottom w:val="single" w:color="000000" w:sz="4" w:space="0"/>
              <w:right w:val="single" w:color="000000" w:sz="4" w:space="0"/>
            </w:tcBorders>
            <w:tcW w:w="407"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标段</w:t>
            </w:r>
            <w:r/>
          </w:p>
        </w:tc>
        <w:tc>
          <w:tcPr>
            <w:shd w:val="clear" w:color="ffffff" w:fill="ffffff"/>
            <w:tcBorders>
              <w:top w:val="single" w:color="000000" w:sz="8" w:space="0"/>
              <w:left w:val="single" w:color="000000" w:sz="4" w:space="0"/>
              <w:bottom w:val="single" w:color="000000" w:sz="4" w:space="0"/>
              <w:right w:val="single" w:color="000000" w:sz="4" w:space="0"/>
            </w:tcBorders>
            <w:tcW w:w="833"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标段名称</w:t>
            </w:r>
            <w:r/>
          </w:p>
        </w:tc>
        <w:tc>
          <w:tcPr>
            <w:shd w:val="clear" w:color="ffffff" w:fill="ffffff"/>
            <w:tcBorders>
              <w:top w:val="single" w:color="000000" w:sz="8" w:space="0"/>
              <w:left w:val="single" w:color="000000" w:sz="4" w:space="0"/>
              <w:bottom w:val="single" w:color="000000" w:sz="4" w:space="0"/>
              <w:right w:val="single" w:color="000000" w:sz="4" w:space="0"/>
            </w:tcBorders>
            <w:tcW w:w="2277"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标段主要内容描述</w:t>
            </w:r>
            <w:r/>
          </w:p>
        </w:tc>
        <w:tc>
          <w:tcPr>
            <w:shd w:val="clear" w:color="ffffff" w:fill="ffffff"/>
            <w:tcBorders>
              <w:top w:val="single" w:color="000000" w:sz="8" w:space="0"/>
              <w:left w:val="single" w:color="000000" w:sz="4" w:space="0"/>
              <w:bottom w:val="single" w:color="000000" w:sz="4" w:space="0"/>
              <w:right w:val="single" w:color="000000" w:sz="4" w:space="0"/>
            </w:tcBorders>
            <w:tcW w:w="521"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计量</w:t>
            </w:r>
            <w:r>
              <w:rPr>
                <w:rFonts w:hint="eastAsia" w:ascii="宋体" w:hAnsi="宋体" w:cs="宋体"/>
                <w:color w:val="auto"/>
                <w:szCs w:val="21"/>
              </w:rPr>
              <w:br/>
            </w:r>
            <w:r>
              <w:rPr>
                <w:rFonts w:hint="eastAsia" w:ascii="宋体" w:hAnsi="宋体" w:cs="宋体"/>
                <w:color w:val="auto"/>
                <w:szCs w:val="21"/>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预估工作量</w:t>
            </w:r>
            <w:r/>
          </w:p>
        </w:tc>
        <w:tc>
          <w:tcPr>
            <w:shd w:val="clear" w:color="ffffff" w:fill="ffffff"/>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预算单价（元）</w:t>
            </w:r>
            <w:r/>
          </w:p>
        </w:tc>
      </w:tr>
      <w:tr>
        <w:trPr>
          <w:trHeight w:val="1021"/>
        </w:trPr>
        <w:tc>
          <w:tcPr>
            <w:shd w:val="clear" w:color="auto" w:fill="auto"/>
            <w:tcBorders>
              <w:top w:val="single" w:color="000000" w:sz="4" w:space="0"/>
              <w:left w:val="single" w:color="000000" w:sz="8" w:space="0"/>
              <w:bottom w:val="single" w:color="000000" w:sz="4" w:space="0"/>
              <w:right w:val="single" w:color="000000" w:sz="4" w:space="0"/>
            </w:tcBorders>
            <w:tcW w:w="407" w:type="pct"/>
            <w:vAlign w:val="center"/>
            <w:textDirection w:val="lrTb"/>
            <w:noWrap/>
          </w:tcPr>
          <w:p>
            <w:pPr>
              <w:jc w:val="center"/>
              <w:widowControl/>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33" w:type="pct"/>
            <w:vAlign w:val="center"/>
            <w:textDirection w:val="lrTb"/>
            <w:noWrap/>
          </w:tcPr>
          <w:p>
            <w:pPr>
              <w:jc w:val="left"/>
              <w:widowControl/>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77" w:type="pct"/>
            <w:vAlign w:val="center"/>
            <w:textDirection w:val="lrTb"/>
            <w:noWrap/>
          </w:tcPr>
          <w:p>
            <w:pPr>
              <w:jc w:val="left"/>
              <w:widowControl/>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1" w:type="pct"/>
            <w:vAlign w:val="center"/>
            <w:textDirection w:val="lrTb"/>
            <w:noWrap/>
          </w:tcPr>
          <w:p>
            <w:pPr>
              <w:jc w:val="center"/>
              <w:widowControl/>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widowControl/>
              <w:rPr>
                <w:rFonts w:ascii="宋体" w:hAnsi="宋体" w:cs="宋体"/>
                <w:color w:val="auto"/>
                <w:szCs w:val="21"/>
              </w:rPr>
            </w:pPr>
            <w:r>
              <w:rPr>
                <w:rFonts w:ascii="宋体" w:hAnsi="宋体" w:cs="宋体"/>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tcPr>
          <w:p>
            <w:pPr>
              <w:jc w:val="center"/>
              <w:widowControl/>
              <w:rPr>
                <w:rFonts w:ascii="宋体" w:hAnsi="宋体" w:cs="宋体"/>
                <w:color w:val="auto"/>
                <w:szCs w:val="21"/>
              </w:rPr>
            </w:pPr>
            <w:r>
              <w:rPr>
                <w:rFonts w:ascii="宋体" w:hAnsi="宋体" w:cs="宋体"/>
                <w:color w:val="auto"/>
                <w:szCs w:val="21"/>
              </w:rPr>
            </w:r>
            <w:r/>
          </w:p>
        </w:tc>
      </w:tr>
    </w:tbl>
    <w:p>
      <w:pPr>
        <w:ind w:firstLine="480"/>
        <w:spacing w:line="360" w:lineRule="auto"/>
        <w:rPr>
          <w:rFonts w:ascii="宋体" w:hAnsi="宋体" w:cs="宋体"/>
          <w:b/>
          <w:color w:val="auto"/>
          <w:sz w:val="24"/>
        </w:rPr>
      </w:pPr>
      <w:r>
        <w:rPr>
          <w:rFonts w:ascii="宋体" w:hAnsi="宋体" w:cs="宋体"/>
          <w:b/>
          <w:color w:val="auto"/>
          <w:sz w:val="24"/>
        </w:rPr>
      </w:r>
      <w:r/>
    </w:p>
    <w:p>
      <w:pPr>
        <w:ind w:firstLine="480"/>
        <w:spacing w:line="360" w:lineRule="auto"/>
        <w:rPr>
          <w:rFonts w:ascii="宋体" w:hAnsi="宋体" w:cs="宋体"/>
          <w:b/>
          <w:color w:val="auto"/>
          <w:sz w:val="24"/>
        </w:rPr>
      </w:pPr>
      <w:r>
        <w:rPr>
          <w:rFonts w:hint="eastAsia" w:ascii="宋体" w:hAnsi="宋体" w:cs="宋体"/>
          <w:b/>
          <w:color w:val="auto"/>
          <w:sz w:val="24"/>
        </w:rPr>
        <w:t xml:space="preserve">二、价格与支付</w:t>
      </w:r>
      <w:r/>
    </w:p>
    <w:p>
      <w:pPr>
        <w:pStyle w:val="714"/>
        <w:ind w:left="0"/>
        <w:rPr>
          <w:rFonts w:ascii="宋体" w:hAnsi="宋体" w:cs="宋体"/>
          <w:color w:val="auto"/>
          <w:sz w:val="24"/>
          <w:szCs w:val="24"/>
        </w:rPr>
      </w:pPr>
      <w:r>
        <w:rPr>
          <w:rFonts w:hint="eastAsia" w:ascii="宋体" w:hAnsi="宋体" w:cs="宋体"/>
          <w:bCs/>
          <w:color w:val="auto"/>
          <w:sz w:val="24"/>
          <w:szCs w:val="24"/>
        </w:rPr>
        <w:t xml:space="preserve">1.</w:t>
      </w:r>
      <w:r>
        <w:rPr>
          <w:rFonts w:hint="eastAsia" w:ascii="宋体" w:hAnsi="宋体" w:cs="宋体"/>
          <w:color w:val="auto"/>
          <w:sz w:val="24"/>
          <w:szCs w:val="24"/>
        </w:rPr>
        <w:t xml:space="preserve">合同价格：</w:t>
      </w:r>
      <w:r/>
    </w:p>
    <w:p>
      <w:pPr>
        <w:pStyle w:val="714"/>
        <w:ind w:left="0"/>
        <w:rPr>
          <w:rFonts w:ascii="宋体" w:hAnsi="宋体" w:cs="宋体"/>
          <w:color w:val="auto"/>
          <w:sz w:val="24"/>
          <w:szCs w:val="24"/>
        </w:rPr>
      </w:pPr>
      <w:r>
        <w:rPr>
          <w:rFonts w:hint="eastAsia" w:ascii="宋体" w:hAnsi="宋体" w:cs="宋体"/>
          <w:color w:val="auto"/>
          <w:sz w:val="24"/>
          <w:szCs w:val="24"/>
        </w:rPr>
        <w:t xml:space="preserve">1.1本项目签约合同总金额为人民币</w:t>
      </w:r>
      <w:r>
        <w:rPr>
          <w:rFonts w:hint="eastAsia" w:ascii="宋体" w:hAnsi="宋体" w:cs="宋体"/>
          <w:color w:val="auto"/>
          <w:sz w:val="24"/>
          <w:szCs w:val="24"/>
          <w:u w:val="single"/>
        </w:rPr>
        <w:t xml:space="preserve">（大写）      元（￥：      ），此金额为含税金额</w:t>
      </w:r>
      <w:r>
        <w:rPr>
          <w:rFonts w:hint="eastAsia" w:ascii="宋体" w:hAnsi="宋体" w:cs="宋体"/>
          <w:color w:val="auto"/>
          <w:sz w:val="24"/>
          <w:szCs w:val="24"/>
        </w:rPr>
        <w:t xml:space="preserve">。</w:t>
      </w:r>
      <w:r/>
    </w:p>
    <w:p>
      <w:pPr>
        <w:pStyle w:val="714"/>
        <w:ind w:left="0"/>
        <w:rPr>
          <w:rFonts w:ascii="宋体" w:hAnsi="宋体" w:cs="宋体"/>
          <w:color w:val="auto"/>
          <w:sz w:val="24"/>
          <w:szCs w:val="24"/>
        </w:rPr>
      </w:pPr>
      <w:r>
        <w:rPr>
          <w:rFonts w:hint="eastAsia" w:ascii="宋体" w:hAnsi="宋体" w:cs="宋体"/>
          <w:color w:val="auto"/>
          <w:sz w:val="24"/>
          <w:szCs w:val="24"/>
        </w:rPr>
        <w:t xml:space="preserve">1.2成交优惠率为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，结算金额=预算单价*（1-优惠率%）*实际数量；</w:t>
      </w:r>
      <w:r/>
    </w:p>
    <w:p>
      <w:pPr>
        <w:pStyle w:val="714"/>
        <w:ind w:left="0"/>
        <w:rPr>
          <w:rFonts w:ascii="宋体" w:hAnsi="宋体" w:cs="宋体"/>
          <w:color w:val="auto"/>
          <w:sz w:val="24"/>
          <w:szCs w:val="24"/>
        </w:rPr>
      </w:pPr>
      <w:r>
        <w:rPr>
          <w:rFonts w:hint="eastAsia" w:ascii="宋体" w:hAnsi="宋体" w:cs="宋体"/>
          <w:color w:val="auto"/>
          <w:sz w:val="24"/>
          <w:szCs w:val="24"/>
        </w:rPr>
        <w:t xml:space="preserve">结算金额包括完成项目所有服务管理内容所需的人工、机械设备、工具器具、垃圾清运、耗材、通讯、服装、胸卡、办公设备、巡检器材、保险、劳保、高温费、防暑降温物品费用、维护等工作所发生的全部费用以及投标人企业管理费、利润、各种税金和政策性文件规定及合同包含的所有风险、责任等各项应有费用，采购人无需支付其他费用。</w:t>
      </w:r>
      <w:r/>
    </w:p>
    <w:p>
      <w:pPr>
        <w:pStyle w:val="714"/>
        <w:ind w:left="0"/>
        <w:rPr>
          <w:rFonts w:ascii="宋体" w:hAnsi="宋体" w:cs="宋体"/>
          <w:color w:val="auto"/>
          <w:sz w:val="24"/>
          <w:szCs w:val="24"/>
        </w:rPr>
      </w:pPr>
      <w:r>
        <w:rPr>
          <w:rFonts w:hint="eastAsia" w:ascii="宋体" w:hAnsi="宋体" w:cs="宋体"/>
          <w:color w:val="auto"/>
          <w:sz w:val="24"/>
          <w:szCs w:val="24"/>
        </w:rPr>
        <w:t xml:space="preserve">2.支付步骤和比例:</w:t>
      </w:r>
      <w:r/>
    </w:p>
    <w:p>
      <w:pPr>
        <w:pStyle w:val="929"/>
        <w:ind w:firstLine="420"/>
        <w:jc w:val="left"/>
        <w:spacing w:line="360" w:lineRule="auto"/>
        <w:rPr>
          <w:rFonts w:hAnsi="宋体" w:eastAsia="宋体" w:cs="宋体"/>
          <w:color w:val="auto"/>
          <w:sz w:val="24"/>
          <w:szCs w:val="24"/>
        </w:rPr>
      </w:pPr>
      <w:r>
        <w:rPr>
          <w:rFonts w:hint="eastAsia" w:hAnsi="宋体" w:eastAsia="宋体" w:cs="宋体"/>
          <w:color w:val="auto"/>
          <w:sz w:val="24"/>
          <w:szCs w:val="24"/>
        </w:rPr>
        <w:t xml:space="preserve">采购合同签订后，甲方根据地块完成情况进行结算；甲方向乙方一次性支付完当前完成地块的合同款项，支付时扣除中标人实施过程中的违约金（如有），总支付金额不得超过合同总金额。</w:t>
      </w:r>
      <w:r/>
    </w:p>
    <w:p>
      <w:pPr>
        <w:pStyle w:val="714"/>
        <w:ind w:left="0"/>
        <w:rPr>
          <w:rFonts w:ascii="宋体" w:hAnsi="宋体" w:cs="宋体"/>
          <w:color w:val="auto"/>
          <w:sz w:val="24"/>
          <w:szCs w:val="24"/>
        </w:rPr>
      </w:pPr>
      <w:r>
        <w:rPr>
          <w:rFonts w:hint="eastAsia" w:ascii="宋体" w:hAnsi="宋体" w:cs="宋体"/>
          <w:color w:val="auto"/>
          <w:sz w:val="24"/>
          <w:szCs w:val="24"/>
        </w:rPr>
        <w:t xml:space="preserve">在履行合同过程中，由于变更或其他原因确需调整合同金额的，经财政局批准同意后，根据追加的采购计划签订补充合同，但全部补充合同的采购金额不得超过原合同金额的10%。</w:t>
      </w:r>
      <w:r/>
    </w:p>
    <w:p>
      <w:pPr>
        <w:pStyle w:val="714"/>
        <w:ind w:left="0"/>
        <w:rPr>
          <w:rFonts w:ascii="宋体" w:hAnsi="宋体" w:cs="宋体"/>
          <w:color w:val="auto"/>
          <w:sz w:val="24"/>
          <w:szCs w:val="24"/>
        </w:rPr>
      </w:pPr>
      <w:r>
        <w:rPr>
          <w:rFonts w:hint="eastAsia" w:ascii="宋体" w:hAnsi="宋体" w:cs="宋体"/>
          <w:color w:val="auto"/>
          <w:sz w:val="24"/>
          <w:szCs w:val="24"/>
        </w:rPr>
        <w:t xml:space="preserve">2.2根据现行税法对甲方征收的与本合同有关的一切税费均由甲方承担；根据现行税法对乙方征收的与本合同有关的一切税费均由乙方承担。</w:t>
      </w:r>
      <w:r/>
    </w:p>
    <w:p>
      <w:pPr>
        <w:pStyle w:val="714"/>
        <w:ind w:left="0"/>
        <w:rPr>
          <w:rFonts w:ascii="宋体" w:hAnsi="宋体" w:cs="宋体"/>
          <w:color w:val="auto"/>
          <w:sz w:val="24"/>
          <w:szCs w:val="24"/>
        </w:rPr>
      </w:pPr>
      <w:r>
        <w:rPr>
          <w:rFonts w:hint="eastAsia" w:ascii="宋体" w:hAnsi="宋体" w:cs="宋体"/>
          <w:color w:val="auto"/>
          <w:sz w:val="24"/>
          <w:szCs w:val="24"/>
        </w:rPr>
        <w:t xml:space="preserve">2.3乙方要求付款应提供以下资料：</w:t>
      </w:r>
      <w:r/>
    </w:p>
    <w:p>
      <w:pPr>
        <w:pStyle w:val="714"/>
        <w:ind w:left="0" w:firstLine="0"/>
        <w:rPr>
          <w:rFonts w:ascii="宋体" w:hAnsi="宋体" w:cs="宋体"/>
          <w:color w:val="auto"/>
          <w:sz w:val="24"/>
          <w:szCs w:val="24"/>
        </w:rPr>
      </w:pPr>
      <w:r>
        <w:rPr>
          <w:rFonts w:hint="eastAsia" w:ascii="宋体" w:hAnsi="宋体" w:cs="宋体"/>
          <w:color w:val="auto"/>
          <w:sz w:val="24"/>
          <w:szCs w:val="24"/>
        </w:rPr>
        <w:t xml:space="preserve">1）合格足额的增值税销售发票。</w:t>
      </w:r>
      <w:r/>
    </w:p>
    <w:p>
      <w:pPr>
        <w:pStyle w:val="714"/>
        <w:ind w:left="0"/>
        <w:rPr>
          <w:rFonts w:ascii="宋体" w:hAnsi="宋体" w:cs="宋体"/>
          <w:color w:val="auto"/>
          <w:sz w:val="24"/>
          <w:szCs w:val="24"/>
        </w:rPr>
      </w:pPr>
      <w:r>
        <w:rPr>
          <w:rFonts w:hint="eastAsia" w:ascii="宋体" w:hAnsi="宋体" w:cs="宋体"/>
          <w:color w:val="auto"/>
          <w:sz w:val="24"/>
          <w:szCs w:val="24"/>
        </w:rPr>
        <w:t xml:space="preserve">2）由甲乙双方签章的</w:t>
      </w:r>
      <w:r>
        <w:rPr>
          <w:rFonts w:hint="eastAsia" w:ascii="宋体" w:hAnsi="宋体" w:cs="宋体"/>
          <w:color w:val="auto"/>
          <w:sz w:val="24"/>
          <w:szCs w:val="24"/>
          <w:lang w:val="zh-CN"/>
        </w:rPr>
        <w:t xml:space="preserve">《政府采购合同履行验收报告》</w:t>
      </w:r>
      <w:r>
        <w:rPr>
          <w:rFonts w:hint="eastAsia" w:ascii="宋体" w:hAnsi="宋体" w:cs="宋体"/>
          <w:color w:val="auto"/>
          <w:sz w:val="24"/>
          <w:szCs w:val="24"/>
        </w:rPr>
        <w:t xml:space="preserve">。</w:t>
      </w:r>
      <w:r/>
    </w:p>
    <w:p>
      <w:pPr>
        <w:pStyle w:val="714"/>
        <w:ind w:left="0"/>
        <w:rPr>
          <w:rFonts w:ascii="宋体" w:hAnsi="宋体" w:cs="宋体"/>
          <w:color w:val="auto"/>
          <w:sz w:val="24"/>
          <w:szCs w:val="24"/>
        </w:rPr>
      </w:pPr>
      <w:r>
        <w:rPr>
          <w:rFonts w:hint="eastAsia" w:ascii="宋体" w:hAnsi="宋体" w:cs="宋体"/>
          <w:color w:val="auto"/>
          <w:sz w:val="24"/>
          <w:szCs w:val="24"/>
        </w:rPr>
        <w:t xml:space="preserve">2.4支付方式：银行转账、数字人民币、银行汇票或转账支票，具体支付方式甲方有权根据财务安排自主选择。</w:t>
      </w:r>
      <w:r/>
    </w:p>
    <w:p>
      <w:pPr>
        <w:pStyle w:val="714"/>
        <w:ind w:left="0"/>
        <w:rPr>
          <w:rFonts w:ascii="宋体" w:hAnsi="宋体" w:cs="宋体"/>
          <w:color w:val="auto"/>
          <w:sz w:val="24"/>
          <w:szCs w:val="24"/>
        </w:rPr>
      </w:pPr>
      <w:r>
        <w:rPr>
          <w:rFonts w:hint="eastAsia" w:ascii="宋体" w:hAnsi="宋体" w:cs="宋体"/>
          <w:color w:val="auto"/>
          <w:sz w:val="24"/>
          <w:szCs w:val="24"/>
        </w:rPr>
        <w:t xml:space="preserve">2.5乙方依本合同应向甲方支付的违约金、损失赔偿金等，甲方有权自应付乙方款项中予以扣除，不足部分，乙方应予以补足。</w:t>
      </w:r>
      <w:r/>
    </w:p>
    <w:p>
      <w:pPr>
        <w:ind w:firstLine="480"/>
        <w:spacing w:line="360" w:lineRule="auto"/>
        <w:rPr>
          <w:rFonts w:ascii="宋体" w:hAnsi="宋体" w:cs="宋体"/>
          <w:b/>
          <w:bCs/>
          <w:color w:val="auto"/>
          <w:sz w:val="24"/>
        </w:rPr>
      </w:pPr>
      <w:r>
        <w:rPr>
          <w:rFonts w:hint="eastAsia" w:ascii="宋体" w:hAnsi="宋体" w:cs="宋体"/>
          <w:b/>
          <w:bCs/>
          <w:color w:val="auto"/>
          <w:sz w:val="24"/>
        </w:rPr>
        <w:t xml:space="preserve">三、下列文件为本合同不可分割部分与本合同具有同等法律效力：</w:t>
      </w:r>
      <w:r/>
    </w:p>
    <w:p>
      <w:pPr>
        <w:ind w:firstLine="480"/>
        <w:spacing w:line="360" w:lineRule="auto"/>
        <w:rPr>
          <w:rFonts w:ascii="宋体" w:hAnsi="宋体" w:cs="宋体"/>
          <w:color w:val="auto"/>
          <w:sz w:val="24"/>
        </w:rPr>
      </w:pPr>
      <w:r>
        <w:rPr>
          <w:rFonts w:hint="eastAsia" w:ascii="宋体" w:hAnsi="宋体" w:cs="宋体"/>
          <w:color w:val="auto"/>
          <w:sz w:val="24"/>
        </w:rPr>
        <w:t xml:space="preserve">①成交通知书；</w:t>
      </w:r>
      <w:r/>
    </w:p>
    <w:p>
      <w:pPr>
        <w:ind w:firstLine="480"/>
        <w:spacing w:line="360" w:lineRule="auto"/>
        <w:rPr>
          <w:rFonts w:ascii="宋体" w:hAnsi="宋体" w:cs="宋体"/>
          <w:color w:val="auto"/>
          <w:sz w:val="24"/>
        </w:rPr>
      </w:pPr>
      <w:r>
        <w:rPr>
          <w:rFonts w:hint="eastAsia" w:ascii="宋体" w:hAnsi="宋体" w:cs="宋体"/>
          <w:color w:val="auto"/>
          <w:sz w:val="24"/>
        </w:rPr>
        <w:t xml:space="preserve">②乙方的响应文件；</w:t>
      </w:r>
      <w:r/>
    </w:p>
    <w:p>
      <w:pPr>
        <w:ind w:firstLine="480"/>
        <w:spacing w:line="360" w:lineRule="auto"/>
        <w:rPr>
          <w:rFonts w:ascii="宋体" w:hAnsi="宋体" w:cs="宋体"/>
          <w:color w:val="auto"/>
          <w:sz w:val="24"/>
        </w:rPr>
      </w:pPr>
      <w:r>
        <w:rPr>
          <w:rFonts w:hint="eastAsia" w:ascii="宋体" w:hAnsi="宋体" w:cs="宋体"/>
          <w:color w:val="auto"/>
          <w:sz w:val="24"/>
        </w:rPr>
        <w:t xml:space="preserve">③采购文件及其附件；</w:t>
      </w:r>
      <w:r/>
    </w:p>
    <w:p>
      <w:pPr>
        <w:ind w:firstLine="480"/>
        <w:spacing w:line="360" w:lineRule="auto"/>
        <w:rPr>
          <w:rFonts w:ascii="宋体" w:hAnsi="宋体" w:cs="宋体"/>
          <w:color w:val="auto"/>
          <w:sz w:val="24"/>
        </w:rPr>
      </w:pPr>
      <w:r>
        <w:rPr>
          <w:rFonts w:hint="eastAsia" w:ascii="宋体" w:hAnsi="宋体" w:cs="宋体"/>
          <w:color w:val="auto"/>
          <w:sz w:val="24"/>
        </w:rPr>
        <w:t xml:space="preserve">④合同附件；</w:t>
      </w:r>
      <w:r/>
    </w:p>
    <w:p>
      <w:pPr>
        <w:ind w:firstLine="480"/>
        <w:spacing w:line="360" w:lineRule="auto"/>
        <w:rPr>
          <w:rFonts w:ascii="宋体" w:hAnsi="宋体" w:cs="宋体"/>
          <w:color w:val="auto"/>
          <w:sz w:val="24"/>
        </w:rPr>
      </w:pPr>
      <w:r>
        <w:rPr>
          <w:rFonts w:hint="eastAsia" w:ascii="宋体" w:hAnsi="宋体" w:cs="宋体"/>
          <w:color w:val="auto"/>
          <w:sz w:val="24"/>
        </w:rPr>
        <w:t xml:space="preserve">⑤乙方在响应过程中所作的其它承诺、声明、书面澄清等。</w:t>
      </w:r>
      <w:r/>
    </w:p>
    <w:p>
      <w:pPr>
        <w:pStyle w:val="714"/>
        <w:ind w:left="0" w:firstLine="482"/>
        <w:rPr>
          <w:rFonts w:ascii="宋体" w:hAnsi="宋体" w:cs="宋体"/>
          <w:b/>
          <w:bCs/>
          <w:color w:val="auto"/>
          <w:sz w:val="24"/>
          <w:szCs w:val="24"/>
        </w:rPr>
      </w:pPr>
      <w:r>
        <w:rPr>
          <w:rFonts w:hint="eastAsia" w:ascii="宋体" w:hAnsi="宋体" w:cs="宋体"/>
          <w:b/>
          <w:bCs/>
          <w:color w:val="auto"/>
          <w:sz w:val="24"/>
          <w:szCs w:val="24"/>
        </w:rPr>
        <w:t xml:space="preserve">四、权利和义务：</w:t>
      </w:r>
      <w:r/>
    </w:p>
    <w:p>
      <w:pPr>
        <w:pStyle w:val="714"/>
        <w:ind w:left="0"/>
        <w:rPr>
          <w:rFonts w:ascii="宋体" w:hAnsi="宋体" w:cs="宋体"/>
          <w:color w:val="auto"/>
          <w:sz w:val="24"/>
          <w:szCs w:val="24"/>
        </w:rPr>
      </w:pPr>
      <w:r>
        <w:rPr>
          <w:rFonts w:hint="eastAsia" w:ascii="宋体" w:hAnsi="宋体" w:cs="宋体"/>
          <w:color w:val="auto"/>
          <w:sz w:val="24"/>
          <w:szCs w:val="24"/>
        </w:rPr>
        <w:t xml:space="preserve">1.甲方权利和义务  </w:t>
      </w:r>
      <w:r/>
    </w:p>
    <w:p>
      <w:pPr>
        <w:pStyle w:val="714"/>
        <w:ind w:left="0"/>
        <w:rPr>
          <w:rFonts w:ascii="宋体" w:hAnsi="宋体" w:cs="宋体"/>
          <w:color w:val="auto"/>
          <w:sz w:val="24"/>
          <w:szCs w:val="24"/>
        </w:rPr>
      </w:pPr>
      <w:r>
        <w:rPr>
          <w:rFonts w:hint="eastAsia" w:ascii="宋体" w:hAnsi="宋体" w:cs="宋体"/>
          <w:color w:val="auto"/>
          <w:sz w:val="24"/>
          <w:szCs w:val="24"/>
        </w:rPr>
        <w:t xml:space="preserve">1.1根据甲方要求及乙方投标文件中的承诺，对乙方提供的服务及履行本合同情况实行验收。</w:t>
      </w:r>
      <w:r/>
    </w:p>
    <w:p>
      <w:pPr>
        <w:pStyle w:val="714"/>
        <w:ind w:left="0"/>
        <w:rPr>
          <w:rFonts w:ascii="宋体" w:hAnsi="宋体" w:cs="宋体"/>
          <w:color w:val="auto"/>
          <w:sz w:val="24"/>
          <w:szCs w:val="24"/>
        </w:rPr>
      </w:pPr>
      <w:r>
        <w:rPr>
          <w:rFonts w:hint="eastAsia" w:ascii="宋体" w:hAnsi="宋体" w:cs="宋体"/>
          <w:color w:val="auto"/>
          <w:sz w:val="24"/>
          <w:szCs w:val="24"/>
        </w:rPr>
        <w:t xml:space="preserve">1.2因突发事件，甲方需调动乙方人员、设备时，乙方应服从安排予以配合。</w:t>
      </w:r>
      <w:r/>
    </w:p>
    <w:p>
      <w:pPr>
        <w:pStyle w:val="714"/>
        <w:ind w:left="0"/>
        <w:rPr>
          <w:rFonts w:ascii="宋体" w:hAnsi="宋体" w:cs="宋体"/>
          <w:color w:val="auto"/>
          <w:sz w:val="24"/>
          <w:szCs w:val="24"/>
        </w:rPr>
      </w:pPr>
      <w:r>
        <w:rPr>
          <w:rFonts w:hint="eastAsia" w:ascii="宋体" w:hAnsi="宋体" w:cs="宋体"/>
          <w:color w:val="auto"/>
          <w:sz w:val="24"/>
          <w:szCs w:val="24"/>
        </w:rPr>
        <w:t xml:space="preserve">1.3若乙方在承包期间转包他人，违反甲方要求或有关规定，甲方有权解除承包合同，因此给甲方造成的损失（该损失包括但不限于甲方因此向第三方采购相关服务所产生的费用、甲方因此产生的实际损失、甲方为维护自身合法权益而产生的律师费、诉讼费、保全费、鉴定费等全部费用），乙方应当承担赔偿责任。乙方应当对违法转包的工程质量承担连带责任。</w:t>
      </w:r>
      <w:r/>
    </w:p>
    <w:p>
      <w:pPr>
        <w:pStyle w:val="714"/>
        <w:ind w:left="0"/>
        <w:rPr>
          <w:rFonts w:ascii="宋体" w:hAnsi="宋体" w:cs="宋体"/>
          <w:color w:val="auto"/>
          <w:sz w:val="24"/>
          <w:szCs w:val="24"/>
        </w:rPr>
      </w:pPr>
      <w:r>
        <w:rPr>
          <w:rFonts w:hint="eastAsia" w:ascii="宋体" w:hAnsi="宋体" w:cs="宋体"/>
          <w:color w:val="auto"/>
          <w:sz w:val="24"/>
          <w:szCs w:val="24"/>
        </w:rPr>
        <w:t xml:space="preserve">2.乙方权利和义务</w:t>
      </w:r>
      <w:r/>
    </w:p>
    <w:p>
      <w:pPr>
        <w:pStyle w:val="714"/>
        <w:ind w:left="0"/>
        <w:rPr>
          <w:rFonts w:ascii="宋体" w:hAnsi="宋体" w:cs="宋体"/>
          <w:color w:val="auto"/>
          <w:sz w:val="24"/>
          <w:szCs w:val="24"/>
        </w:rPr>
      </w:pPr>
      <w:r>
        <w:rPr>
          <w:rFonts w:hint="eastAsia" w:ascii="宋体" w:hAnsi="宋体" w:cs="宋体"/>
          <w:color w:val="auto"/>
          <w:sz w:val="24"/>
          <w:szCs w:val="24"/>
        </w:rPr>
        <w:t xml:space="preserve">2.1乙方根据甲方所需实施内容的要求，积极主动保质保量地完成辅助工作。</w:t>
      </w:r>
      <w:r/>
    </w:p>
    <w:p>
      <w:pPr>
        <w:pStyle w:val="714"/>
        <w:ind w:left="0"/>
        <w:rPr>
          <w:rFonts w:ascii="宋体" w:hAnsi="宋体" w:cs="宋体"/>
          <w:color w:val="auto"/>
          <w:sz w:val="24"/>
          <w:szCs w:val="24"/>
        </w:rPr>
      </w:pPr>
      <w:r>
        <w:rPr>
          <w:rFonts w:hint="eastAsia" w:ascii="宋体" w:hAnsi="宋体" w:cs="宋体"/>
          <w:color w:val="auto"/>
          <w:sz w:val="24"/>
          <w:szCs w:val="24"/>
        </w:rPr>
        <w:t xml:space="preserve">2.2接受并主动配合甲方及行业管理部门的检查。</w:t>
      </w:r>
      <w:r/>
    </w:p>
    <w:p>
      <w:pPr>
        <w:pStyle w:val="714"/>
        <w:ind w:left="0"/>
        <w:rPr>
          <w:rFonts w:ascii="宋体" w:hAnsi="宋体" w:cs="宋体"/>
          <w:color w:val="auto"/>
          <w:sz w:val="24"/>
          <w:szCs w:val="24"/>
        </w:rPr>
      </w:pPr>
      <w:r>
        <w:rPr>
          <w:rFonts w:hint="eastAsia" w:ascii="宋体" w:hAnsi="宋体" w:cs="宋体"/>
          <w:color w:val="auto"/>
          <w:sz w:val="24"/>
          <w:szCs w:val="24"/>
        </w:rPr>
        <w:t xml:space="preserve">2.3遇突击性、突发性工作，乙方须服从甲方的安排，不得无故拖延。</w:t>
      </w:r>
      <w:r/>
    </w:p>
    <w:p>
      <w:pPr>
        <w:pStyle w:val="714"/>
        <w:ind w:left="0"/>
        <w:rPr>
          <w:rFonts w:ascii="宋体" w:hAnsi="宋体" w:cs="宋体"/>
          <w:color w:val="auto"/>
          <w:sz w:val="24"/>
          <w:szCs w:val="24"/>
        </w:rPr>
      </w:pPr>
      <w:r>
        <w:rPr>
          <w:rFonts w:hint="eastAsia" w:ascii="宋体" w:hAnsi="宋体" w:cs="宋体"/>
          <w:color w:val="auto"/>
          <w:sz w:val="24"/>
          <w:szCs w:val="24"/>
        </w:rPr>
        <w:t xml:space="preserve">2.4因乙方维护管理不善而损坏的设施应负责及时修复，或照价赔偿。</w:t>
      </w:r>
      <w:r/>
    </w:p>
    <w:p>
      <w:pPr>
        <w:ind w:firstLine="482"/>
        <w:spacing w:line="360" w:lineRule="auto"/>
        <w:rPr>
          <w:rFonts w:ascii="宋体" w:hAnsi="宋体" w:cs="宋体"/>
          <w:b/>
          <w:color w:val="auto"/>
          <w:sz w:val="24"/>
          <w:lang w:val="zh-CN"/>
        </w:rPr>
      </w:pPr>
      <w:r>
        <w:rPr>
          <w:rFonts w:hint="eastAsia" w:ascii="宋体" w:hAnsi="宋体" w:cs="宋体"/>
          <w:b/>
          <w:color w:val="auto"/>
          <w:sz w:val="24"/>
          <w:lang w:val="zh-CN"/>
        </w:rPr>
        <w:t xml:space="preserve">五、质量与验收：</w:t>
      </w:r>
      <w:r/>
    </w:p>
    <w:p>
      <w:pPr>
        <w:ind w:firstLine="480"/>
        <w:spacing w:line="360" w:lineRule="auto"/>
        <w:rPr>
          <w:rFonts w:ascii="宋体" w:hAnsi="宋体" w:cs="宋体"/>
          <w:bCs/>
          <w:color w:val="auto"/>
          <w:sz w:val="24"/>
          <w:lang w:val="zh-CN"/>
        </w:rPr>
      </w:pPr>
      <w:r>
        <w:rPr>
          <w:rFonts w:hint="eastAsia" w:ascii="宋体" w:hAnsi="宋体" w:cs="宋体"/>
          <w:bCs/>
          <w:color w:val="auto"/>
          <w:sz w:val="24"/>
          <w:lang w:val="zh-CN"/>
        </w:rPr>
        <w:t xml:space="preserve">1.乙方应按照采购文件、投标文件的有关规定提供合格服务；</w:t>
      </w:r>
      <w:r/>
    </w:p>
    <w:p>
      <w:pPr>
        <w:ind w:firstLine="480"/>
        <w:spacing w:line="360" w:lineRule="auto"/>
        <w:rPr>
          <w:rFonts w:ascii="宋体" w:hAnsi="宋体" w:cs="宋体"/>
          <w:bCs/>
          <w:color w:val="auto"/>
          <w:sz w:val="24"/>
          <w:lang w:val="zh-CN"/>
        </w:rPr>
      </w:pPr>
      <w:r>
        <w:rPr>
          <w:rFonts w:hint="eastAsia" w:ascii="宋体" w:hAnsi="宋体" w:cs="宋体"/>
          <w:bCs/>
          <w:color w:val="auto"/>
          <w:sz w:val="24"/>
          <w:lang w:val="zh-CN"/>
        </w:rPr>
        <w:t xml:space="preserve">2.服务质量出现问题，乙方负责修改，直至达到采购单位的要求；</w:t>
      </w:r>
      <w:r/>
    </w:p>
    <w:p>
      <w:pPr>
        <w:ind w:firstLine="480"/>
        <w:spacing w:line="360" w:lineRule="auto"/>
        <w:rPr>
          <w:rFonts w:ascii="宋体" w:hAnsi="宋体" w:cs="宋体"/>
          <w:bCs/>
          <w:color w:val="auto"/>
          <w:sz w:val="24"/>
          <w:lang w:val="zh-CN"/>
        </w:rPr>
      </w:pPr>
      <w:r>
        <w:rPr>
          <w:rFonts w:hint="eastAsia" w:ascii="宋体" w:hAnsi="宋体" w:cs="宋体"/>
          <w:bCs/>
          <w:color w:val="auto"/>
          <w:sz w:val="24"/>
          <w:lang w:val="zh-CN"/>
        </w:rPr>
        <w:t xml:space="preserve">3.服务的验收包括：项目内容范围内的全部服务内容；</w:t>
      </w:r>
      <w:r/>
    </w:p>
    <w:p>
      <w:pPr>
        <w:ind w:firstLine="480"/>
        <w:spacing w:line="360" w:lineRule="auto"/>
        <w:rPr>
          <w:rFonts w:ascii="宋体" w:hAnsi="宋体" w:cs="宋体"/>
          <w:bCs/>
          <w:color w:val="auto"/>
          <w:sz w:val="24"/>
          <w:lang w:val="zh-CN"/>
        </w:rPr>
      </w:pPr>
      <w:r>
        <w:rPr>
          <w:rFonts w:hint="eastAsia" w:ascii="宋体" w:hAnsi="宋体" w:cs="宋体"/>
          <w:bCs/>
          <w:color w:val="auto"/>
          <w:sz w:val="24"/>
          <w:lang w:val="zh-CN"/>
        </w:rPr>
        <w:t xml:space="preserve">4.验收标准根据有关规定及技术要求，直至验收通过为准；</w:t>
      </w:r>
      <w:r/>
    </w:p>
    <w:p>
      <w:pPr>
        <w:ind w:firstLine="480"/>
        <w:spacing w:line="360" w:lineRule="auto"/>
        <w:rPr>
          <w:rFonts w:ascii="宋体" w:hAnsi="宋体" w:cs="宋体"/>
          <w:bCs/>
          <w:color w:val="auto"/>
          <w:sz w:val="24"/>
          <w:lang w:val="zh-CN"/>
        </w:rPr>
      </w:pPr>
      <w:r>
        <w:rPr>
          <w:rFonts w:hint="eastAsia" w:ascii="宋体" w:hAnsi="宋体" w:cs="宋体"/>
          <w:bCs/>
          <w:color w:val="auto"/>
          <w:sz w:val="24"/>
          <w:lang w:val="zh-CN"/>
        </w:rPr>
        <w:t xml:space="preserve">5.乙方交付验收时应先用书面、电传等方式通告甲方，由甲方组织相关人员进行验收。</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六、不可抗力</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1.因不可抗力不能履行本合同的，根据不可抗力的影响，部分或者全部免除责任。但合同一方迟延履行合同义务后发生不可抗力的，违约方不能免除责任。</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2.合同一方因不可抗力不能履行合同的，应当及时通知对方，以减轻可能给对方造成的损失，并应当在合理期限内提供证明。</w:t>
      </w:r>
      <w:r/>
    </w:p>
    <w:p>
      <w:pPr>
        <w:pStyle w:val="714"/>
        <w:ind w:left="0" w:firstLine="482"/>
        <w:rPr>
          <w:rFonts w:ascii="宋体" w:hAnsi="宋体" w:cs="宋体"/>
          <w:b/>
          <w:color w:val="auto"/>
          <w:sz w:val="24"/>
          <w:szCs w:val="24"/>
        </w:rPr>
      </w:pPr>
      <w:r>
        <w:rPr>
          <w:rFonts w:hint="eastAsia" w:ascii="宋体" w:hAnsi="宋体" w:cs="宋体"/>
          <w:b/>
          <w:color w:val="auto"/>
          <w:sz w:val="24"/>
          <w:szCs w:val="24"/>
        </w:rPr>
        <w:t xml:space="preserve">七、合同的解除和转让：</w:t>
      </w:r>
      <w:r/>
    </w:p>
    <w:p>
      <w:pPr>
        <w:pStyle w:val="714"/>
        <w:ind w:left="0"/>
        <w:rPr>
          <w:rFonts w:ascii="宋体" w:hAnsi="宋体" w:cs="宋体"/>
          <w:color w:val="auto"/>
          <w:sz w:val="24"/>
          <w:szCs w:val="24"/>
        </w:rPr>
      </w:pPr>
      <w:r>
        <w:rPr>
          <w:rFonts w:hint="eastAsia" w:ascii="宋体" w:hAnsi="宋体" w:cs="宋体"/>
          <w:color w:val="auto"/>
          <w:sz w:val="24"/>
          <w:szCs w:val="24"/>
        </w:rPr>
        <w:t xml:space="preserve">1. 甲方和乙方协商一致，可以解除合同。</w:t>
      </w:r>
      <w:r/>
    </w:p>
    <w:p>
      <w:pPr>
        <w:pStyle w:val="714"/>
        <w:ind w:left="0"/>
        <w:rPr>
          <w:rFonts w:ascii="宋体" w:hAnsi="宋体" w:cs="宋体"/>
          <w:color w:val="auto"/>
          <w:sz w:val="24"/>
          <w:szCs w:val="24"/>
        </w:rPr>
      </w:pPr>
      <w:r>
        <w:rPr>
          <w:rFonts w:hint="eastAsia" w:ascii="宋体" w:hAnsi="宋体" w:cs="宋体"/>
          <w:color w:val="auto"/>
          <w:sz w:val="24"/>
          <w:szCs w:val="24"/>
        </w:rPr>
        <w:t xml:space="preserve">2. 有下列情形之一，合同一方可以解除合同：</w:t>
      </w:r>
      <w:r/>
    </w:p>
    <w:p>
      <w:pPr>
        <w:pStyle w:val="714"/>
        <w:ind w:left="0"/>
        <w:rPr>
          <w:rFonts w:ascii="宋体" w:hAnsi="宋体" w:cs="宋体"/>
          <w:color w:val="auto"/>
          <w:sz w:val="24"/>
          <w:szCs w:val="24"/>
        </w:rPr>
      </w:pPr>
      <w:r>
        <w:rPr>
          <w:rFonts w:hint="eastAsia" w:ascii="宋体" w:hAnsi="宋体" w:cs="宋体"/>
          <w:color w:val="auto"/>
          <w:sz w:val="24"/>
          <w:szCs w:val="24"/>
        </w:rPr>
        <w:t xml:space="preserve">2.1 因不可抗力致使不能实现合同目的，未受不可抗力影响的一方有权解除合同；</w:t>
      </w:r>
      <w:r/>
    </w:p>
    <w:p>
      <w:pPr>
        <w:pStyle w:val="714"/>
        <w:ind w:left="0"/>
        <w:rPr>
          <w:rFonts w:ascii="宋体" w:hAnsi="宋体" w:cs="宋体"/>
          <w:color w:val="auto"/>
          <w:sz w:val="24"/>
          <w:szCs w:val="24"/>
        </w:rPr>
      </w:pPr>
      <w:r>
        <w:rPr>
          <w:rFonts w:hint="eastAsia" w:ascii="宋体" w:hAnsi="宋体" w:cs="宋体"/>
          <w:color w:val="auto"/>
          <w:sz w:val="24"/>
          <w:szCs w:val="24"/>
        </w:rPr>
        <w:t xml:space="preserve">2.2 因合同一方违约导致合同不能履行，另一方有权解除合同；</w:t>
      </w:r>
      <w:r/>
    </w:p>
    <w:p>
      <w:pPr>
        <w:pStyle w:val="714"/>
        <w:ind w:left="0"/>
        <w:rPr>
          <w:rFonts w:ascii="宋体" w:hAnsi="宋体" w:cs="宋体"/>
          <w:color w:val="auto"/>
          <w:sz w:val="24"/>
          <w:szCs w:val="24"/>
        </w:rPr>
      </w:pPr>
      <w:r>
        <w:rPr>
          <w:rFonts w:hint="eastAsia" w:ascii="宋体" w:hAnsi="宋体" w:cs="宋体"/>
          <w:color w:val="auto"/>
          <w:sz w:val="24"/>
          <w:szCs w:val="24"/>
        </w:rPr>
        <w:t xml:space="preserve">2.3 有权解除合同的一方，应当在违约事实或不可抗力发生之后三十天内书面通知对方以主张解除合同，合同在书面通知到达对方时解除。</w:t>
      </w:r>
      <w:r/>
    </w:p>
    <w:p>
      <w:pPr>
        <w:pStyle w:val="714"/>
        <w:ind w:left="0"/>
        <w:rPr>
          <w:rFonts w:ascii="宋体" w:hAnsi="宋体" w:cs="宋体"/>
          <w:color w:val="auto"/>
          <w:sz w:val="24"/>
          <w:szCs w:val="24"/>
        </w:rPr>
      </w:pPr>
      <w:r>
        <w:rPr>
          <w:rFonts w:hint="eastAsia" w:ascii="宋体" w:hAnsi="宋体" w:cs="宋体"/>
          <w:color w:val="auto"/>
          <w:sz w:val="24"/>
          <w:szCs w:val="24"/>
        </w:rPr>
        <w:t xml:space="preserve">3. 合同的部分和全部都不得转让。</w:t>
      </w:r>
      <w:r/>
    </w:p>
    <w:p>
      <w:pPr>
        <w:pStyle w:val="714"/>
        <w:ind w:left="0" w:firstLine="482"/>
        <w:rPr>
          <w:rFonts w:ascii="宋体" w:hAnsi="宋体" w:cs="宋体"/>
          <w:b/>
          <w:bCs/>
          <w:color w:val="auto"/>
          <w:sz w:val="24"/>
          <w:szCs w:val="24"/>
        </w:rPr>
      </w:pPr>
      <w:r>
        <w:rPr>
          <w:rFonts w:hint="eastAsia" w:ascii="宋体" w:hAnsi="宋体" w:cs="宋体"/>
          <w:b/>
          <w:bCs/>
          <w:color w:val="auto"/>
          <w:sz w:val="24"/>
          <w:szCs w:val="24"/>
        </w:rPr>
        <w:t xml:space="preserve">八、违约责任：</w:t>
      </w:r>
      <w:r/>
    </w:p>
    <w:p>
      <w:pPr>
        <w:pStyle w:val="714"/>
        <w:ind w:left="0"/>
        <w:rPr>
          <w:rFonts w:ascii="宋体" w:hAnsi="宋体" w:cs="宋体"/>
          <w:color w:val="auto"/>
          <w:sz w:val="24"/>
          <w:szCs w:val="24"/>
        </w:rPr>
      </w:pPr>
      <w:r>
        <w:rPr>
          <w:rFonts w:hint="eastAsia" w:ascii="宋体" w:hAnsi="宋体" w:cs="宋体"/>
          <w:color w:val="auto"/>
          <w:sz w:val="24"/>
          <w:szCs w:val="24"/>
        </w:rPr>
        <w:t xml:space="preserve">1. 合同一方不履行合同义务或者履行合同义务不符合约定的，应当承担继续履行、采取补救措施或赔偿损失等违约责任。</w:t>
      </w:r>
      <w:r/>
    </w:p>
    <w:p>
      <w:pPr>
        <w:pStyle w:val="714"/>
        <w:ind w:left="0"/>
        <w:rPr>
          <w:rFonts w:ascii="宋体" w:hAnsi="宋体" w:cs="宋体"/>
          <w:color w:val="auto"/>
          <w:sz w:val="24"/>
          <w:szCs w:val="24"/>
        </w:rPr>
      </w:pPr>
      <w:r>
        <w:rPr>
          <w:rFonts w:hint="eastAsia" w:ascii="宋体" w:hAnsi="宋体" w:cs="宋体"/>
          <w:color w:val="auto"/>
          <w:sz w:val="24"/>
          <w:szCs w:val="24"/>
        </w:rPr>
        <w:t xml:space="preserve">2. 甲方违约责任</w:t>
      </w:r>
      <w:r/>
    </w:p>
    <w:p>
      <w:pPr>
        <w:pStyle w:val="714"/>
        <w:ind w:left="0"/>
        <w:rPr>
          <w:rFonts w:ascii="宋体" w:hAnsi="宋体" w:cs="宋体"/>
          <w:color w:val="auto"/>
          <w:sz w:val="24"/>
          <w:szCs w:val="24"/>
        </w:rPr>
      </w:pPr>
      <w:r>
        <w:rPr>
          <w:rFonts w:hint="eastAsia" w:ascii="宋体" w:hAnsi="宋体" w:cs="宋体"/>
          <w:color w:val="auto"/>
          <w:sz w:val="24"/>
          <w:szCs w:val="24"/>
        </w:rPr>
        <w:t xml:space="preserve">2.1在合同生效后，甲方无正当理由要求终止服务的，应向乙方偿付5万元的违约金，违约金不足以补偿损失的，乙方有权要求甲方补足。</w:t>
      </w:r>
      <w:r/>
    </w:p>
    <w:p>
      <w:pPr>
        <w:pStyle w:val="714"/>
        <w:ind w:left="0"/>
        <w:rPr>
          <w:rFonts w:ascii="宋体" w:hAnsi="宋体" w:cs="宋体"/>
          <w:color w:val="auto"/>
          <w:sz w:val="24"/>
          <w:szCs w:val="24"/>
        </w:rPr>
      </w:pPr>
      <w:r>
        <w:rPr>
          <w:rFonts w:hint="eastAsia" w:ascii="宋体" w:hAnsi="宋体" w:cs="宋体"/>
          <w:color w:val="auto"/>
          <w:sz w:val="24"/>
          <w:szCs w:val="24"/>
        </w:rPr>
        <w:t xml:space="preserve">2.2甲方无正当理由逾期付款的应按照逾期付款金额的每天万分之四支付逾期付款违约金，违约金最高不超过合同金额。</w:t>
      </w:r>
      <w:r/>
    </w:p>
    <w:p>
      <w:pPr>
        <w:pStyle w:val="714"/>
        <w:ind w:left="0"/>
        <w:rPr>
          <w:rFonts w:ascii="宋体" w:hAnsi="宋体" w:cs="宋体"/>
          <w:color w:val="auto"/>
          <w:sz w:val="24"/>
          <w:szCs w:val="24"/>
        </w:rPr>
      </w:pPr>
      <w:r>
        <w:rPr>
          <w:rFonts w:hint="eastAsia" w:ascii="宋体" w:hAnsi="宋体" w:cs="宋体"/>
          <w:color w:val="auto"/>
          <w:sz w:val="24"/>
          <w:szCs w:val="24"/>
        </w:rPr>
        <w:t xml:space="preserve">3. 乙方违约责任</w:t>
      </w:r>
      <w:r/>
    </w:p>
    <w:p>
      <w:pPr>
        <w:pStyle w:val="714"/>
        <w:ind w:left="0"/>
        <w:rPr>
          <w:rFonts w:ascii="宋体" w:hAnsi="宋体" w:cs="宋体"/>
          <w:color w:val="auto"/>
          <w:sz w:val="24"/>
          <w:szCs w:val="24"/>
        </w:rPr>
      </w:pPr>
      <w:r>
        <w:rPr>
          <w:rFonts w:hint="eastAsia" w:ascii="宋体" w:hAnsi="宋体" w:cs="宋体"/>
          <w:color w:val="auto"/>
          <w:sz w:val="24"/>
          <w:szCs w:val="24"/>
        </w:rPr>
        <w:t xml:space="preserve">3.1乙方不能提供服务的，或提供服务不合格从而影响甲方的，应向甲方偿付5万元的违约金，同时承担因此给甲方造成的损失（该损失包括但不限于甲方因此向第三方采购所产生的费用、甲方向其他主体承担的违约、赔偿责任、甲方为维护自身合法权益而产生的律师费、诉讼费、鉴定费等全部费用）。</w:t>
      </w:r>
      <w:r/>
    </w:p>
    <w:p>
      <w:pPr>
        <w:pStyle w:val="714"/>
        <w:ind w:left="0"/>
        <w:rPr>
          <w:rFonts w:ascii="宋体" w:hAnsi="宋体" w:cs="宋体"/>
          <w:color w:val="auto"/>
          <w:sz w:val="24"/>
          <w:szCs w:val="24"/>
        </w:rPr>
      </w:pPr>
      <w:r>
        <w:rPr>
          <w:rFonts w:hint="eastAsia" w:ascii="宋体" w:hAnsi="宋体" w:cs="宋体"/>
          <w:color w:val="auto"/>
          <w:sz w:val="24"/>
          <w:szCs w:val="24"/>
        </w:rPr>
        <w:t xml:space="preserve">3.2乙方逾期提供服务的，应与甲方协商，甲方仍需求的，乙方应立即提供服务并每天按照合同总金额的万分之四向甲方支付逾期提供服务的违约金，同时承担甲方因此遭致的损失费用（该损失包括但不限于甲方向其他主体承担的违约、赔偿责任、甲方为维护自身合法权益而产生的律师费、诉讼费、鉴定费等全部费用）。</w:t>
      </w:r>
      <w:r/>
    </w:p>
    <w:p>
      <w:pPr>
        <w:pStyle w:val="714"/>
        <w:ind w:left="0"/>
        <w:rPr>
          <w:rFonts w:ascii="宋体" w:hAnsi="宋体" w:cs="宋体"/>
          <w:color w:val="auto"/>
          <w:sz w:val="24"/>
          <w:szCs w:val="24"/>
        </w:rPr>
      </w:pPr>
      <w:r>
        <w:rPr>
          <w:rFonts w:hint="eastAsia" w:ascii="宋体" w:hAnsi="宋体" w:cs="宋体"/>
          <w:color w:val="auto"/>
          <w:sz w:val="24"/>
          <w:szCs w:val="24"/>
        </w:rPr>
        <w:t xml:space="preserve">3.3在施工过程中，若因乙方或乙方员工原因给甲方或第三方造成人身、财产损失的，乙方应当承担全部赔偿责任。若甲方因此承担诉讼、赔偿责任的，甲方有权向乙方追偿。</w:t>
      </w:r>
      <w:r/>
    </w:p>
    <w:p>
      <w:pPr>
        <w:pStyle w:val="714"/>
        <w:ind w:left="0"/>
        <w:rPr>
          <w:rFonts w:ascii="宋体" w:hAnsi="宋体" w:cs="宋体"/>
          <w:color w:val="auto"/>
          <w:sz w:val="24"/>
          <w:szCs w:val="24"/>
        </w:rPr>
      </w:pPr>
      <w:r>
        <w:rPr>
          <w:rFonts w:hint="eastAsia" w:ascii="宋体" w:hAnsi="宋体" w:cs="宋体"/>
          <w:color w:val="auto"/>
          <w:sz w:val="24"/>
          <w:szCs w:val="24"/>
        </w:rPr>
        <w:t xml:space="preserve">3.4乙方在合同履行期间应当为乙方施工人员提供相应用工保障，若乙方施工人员在工作中发生工伤、工亡等事件，乙方应当积极解决。若甲方因此承担诉讼、赔偿责任的，甲方有权向乙方追偿。</w:t>
      </w:r>
      <w:r/>
    </w:p>
    <w:p>
      <w:pPr>
        <w:pStyle w:val="714"/>
        <w:ind w:left="0"/>
        <w:rPr>
          <w:rFonts w:ascii="宋体" w:hAnsi="宋体" w:cs="宋体"/>
          <w:color w:val="auto"/>
          <w:sz w:val="24"/>
          <w:szCs w:val="24"/>
        </w:rPr>
      </w:pPr>
      <w:r>
        <w:rPr>
          <w:rFonts w:hint="eastAsia" w:ascii="宋体" w:hAnsi="宋体" w:cs="宋体"/>
          <w:color w:val="auto"/>
          <w:sz w:val="24"/>
          <w:szCs w:val="24"/>
        </w:rPr>
        <w:t xml:space="preserve">3.5乙方应当在合同履行期间保障乙方施工人员的工资发放、人身安全等问题，若因乙方原因引发乙方施工人员讨薪等群体性事件，给甲方造成不良影响的，甲方有权要求乙方立即妥善解决相关问题，消除不良影响，因此给甲方造成损失的（该损失包括但不限于甲方向其他主体承担的违约、赔偿责任、甲方为维护自身合法权益而产生的律师费、诉讼费、鉴定费等全部费用），乙方应当承担赔偿责任。</w:t>
      </w:r>
      <w:r/>
    </w:p>
    <w:p>
      <w:pPr>
        <w:pStyle w:val="714"/>
        <w:ind w:left="0" w:firstLine="482"/>
        <w:rPr>
          <w:rFonts w:ascii="宋体" w:hAnsi="宋体" w:cs="宋体"/>
          <w:b/>
          <w:bCs/>
          <w:color w:val="auto"/>
          <w:sz w:val="24"/>
          <w:szCs w:val="24"/>
        </w:rPr>
      </w:pPr>
      <w:r>
        <w:rPr>
          <w:rFonts w:hint="eastAsia" w:ascii="宋体" w:hAnsi="宋体" w:cs="宋体"/>
          <w:b/>
          <w:bCs/>
          <w:color w:val="auto"/>
          <w:sz w:val="24"/>
          <w:szCs w:val="24"/>
        </w:rPr>
        <w:t xml:space="preserve">九、合同生效、争议解决及其他：</w:t>
      </w:r>
      <w:r/>
    </w:p>
    <w:p>
      <w:pPr>
        <w:pStyle w:val="714"/>
        <w:ind w:left="0"/>
        <w:rPr>
          <w:rFonts w:ascii="宋体" w:hAnsi="宋体" w:cs="宋体"/>
          <w:color w:val="auto"/>
          <w:sz w:val="24"/>
          <w:szCs w:val="24"/>
        </w:rPr>
      </w:pPr>
      <w:r>
        <w:rPr>
          <w:rFonts w:hint="eastAsia" w:ascii="宋体" w:hAnsi="宋体" w:cs="宋体"/>
          <w:color w:val="auto"/>
          <w:sz w:val="24"/>
          <w:szCs w:val="24"/>
        </w:rPr>
        <w:t xml:space="preserve">1.合同经甲乙双方代表签字并加盖公章（或合同章）后即生效。生效合同经苏州市政府采购网上备案。</w:t>
      </w:r>
      <w:r/>
    </w:p>
    <w:p>
      <w:pPr>
        <w:pStyle w:val="714"/>
        <w:ind w:left="0"/>
        <w:rPr>
          <w:rFonts w:ascii="宋体" w:hAnsi="宋体" w:cs="宋体"/>
          <w:color w:val="auto"/>
          <w:sz w:val="24"/>
          <w:szCs w:val="24"/>
        </w:rPr>
      </w:pPr>
      <w:r>
        <w:rPr>
          <w:rFonts w:hint="eastAsia" w:ascii="宋体" w:hAnsi="宋体" w:cs="宋体"/>
          <w:color w:val="auto"/>
          <w:sz w:val="24"/>
          <w:szCs w:val="24"/>
        </w:rPr>
        <w:t xml:space="preserve">2.本合同未尽之处双方协商解决。本合同发生争议无法协商解决时，双方同意向甲方所在地的人民法院诉讼解决。除有争议条款外，本合同其他条款继续履行。</w:t>
      </w:r>
      <w:r/>
    </w:p>
    <w:p>
      <w:pPr>
        <w:pStyle w:val="714"/>
        <w:ind w:left="0"/>
        <w:rPr>
          <w:rFonts w:ascii="宋体" w:hAnsi="宋体" w:cs="宋体"/>
          <w:color w:val="auto"/>
          <w:sz w:val="24"/>
          <w:szCs w:val="24"/>
        </w:rPr>
      </w:pPr>
      <w:r>
        <w:rPr>
          <w:rFonts w:hint="eastAsia" w:ascii="宋体" w:hAnsi="宋体" w:cs="宋体"/>
          <w:color w:val="auto"/>
          <w:sz w:val="24"/>
          <w:szCs w:val="24"/>
        </w:rPr>
        <w:t xml:space="preserve">3.合同在执行过程中出现的未尽事宜，双方在不违背本合同和招标文件的原则下协商解决，协商结果以书面形式盖章记录在案，作为本合同的附件，与本合同具有同等效力。</w:t>
      </w:r>
      <w:r/>
    </w:p>
    <w:p>
      <w:pPr>
        <w:pStyle w:val="714"/>
        <w:ind w:left="0"/>
        <w:rPr>
          <w:rFonts w:ascii="宋体" w:hAnsi="宋体" w:cs="宋体"/>
          <w:color w:val="auto"/>
          <w:sz w:val="24"/>
          <w:szCs w:val="24"/>
        </w:rPr>
      </w:pPr>
      <w:r>
        <w:rPr>
          <w:rFonts w:hint="eastAsia" w:ascii="宋体" w:hAnsi="宋体" w:cs="宋体"/>
          <w:color w:val="auto"/>
          <w:sz w:val="24"/>
          <w:szCs w:val="24"/>
        </w:rPr>
        <w:t xml:space="preserve">4.本合同一式五份，甲乙双方各执二份、招标代理机构一份，各份具有同等法律效力。</w:t>
      </w:r>
      <w:r/>
    </w:p>
    <w:p>
      <w:pPr>
        <w:pStyle w:val="714"/>
        <w:ind w:left="0"/>
        <w:rPr>
          <w:rFonts w:ascii="宋体" w:hAnsi="宋体" w:cs="宋体"/>
          <w:color w:val="auto"/>
          <w:sz w:val="24"/>
          <w:szCs w:val="24"/>
        </w:rPr>
      </w:pPr>
      <w:r>
        <w:rPr>
          <w:rFonts w:hint="eastAsia" w:ascii="宋体" w:hAnsi="宋体" w:cs="宋体"/>
          <w:color w:val="auto"/>
          <w:sz w:val="24"/>
          <w:szCs w:val="24"/>
        </w:rPr>
        <w:t xml:space="preserve">5.本合同未尽事宜应按《中华人民共和国民法典》、《中华人民共和国政府采购法》以及其同相关法律、法规之规定解释。</w:t>
      </w:r>
      <w:r/>
    </w:p>
    <w:p>
      <w:pPr>
        <w:ind w:firstLine="480"/>
        <w:spacing w:line="360" w:lineRule="auto"/>
        <w:rPr>
          <w:rFonts w:ascii="宋体" w:hAnsi="宋体" w:cs="宋体"/>
          <w:bCs/>
          <w:color w:val="auto"/>
          <w:sz w:val="24"/>
        </w:rPr>
      </w:pPr>
      <w:r>
        <w:rPr>
          <w:rFonts w:ascii="宋体" w:hAnsi="宋体" w:cs="宋体"/>
          <w:bCs/>
          <w:color w:val="auto"/>
          <w:sz w:val="24"/>
        </w:rPr>
      </w:r>
      <w:r/>
    </w:p>
    <w:p>
      <w:pPr>
        <w:spacing w:line="360" w:lineRule="auto"/>
        <w:rPr>
          <w:rFonts w:ascii="宋体" w:hAnsi="宋体" w:cs="宋体"/>
          <w:bCs/>
          <w:color w:val="auto"/>
          <w:sz w:val="24"/>
        </w:rPr>
      </w:pPr>
      <w:r>
        <w:rPr>
          <w:rFonts w:hint="eastAsia" w:ascii="宋体" w:hAnsi="宋体" w:cs="宋体"/>
          <w:bCs/>
          <w:color w:val="auto"/>
          <w:sz w:val="24"/>
        </w:rPr>
        <w:t xml:space="preserve">（以下无正文）</w:t>
      </w:r>
      <w:r/>
    </w:p>
    <w:p>
      <w:pPr>
        <w:pStyle w:val="760"/>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甲方（公章）：                                乙方（公章）：       </w:t>
      </w:r>
      <w:r/>
    </w:p>
    <w:p>
      <w:pPr>
        <w:jc w:val="left"/>
        <w:spacing w:line="360" w:lineRule="auto"/>
        <w:rPr>
          <w:rFonts w:ascii="宋体" w:hAnsi="宋体" w:cs="宋体"/>
          <w:color w:val="auto"/>
          <w:sz w:val="24"/>
        </w:rPr>
      </w:pPr>
      <w:r>
        <w:rPr>
          <w:rFonts w:hint="eastAsia" w:ascii="宋体" w:hAnsi="宋体" w:cs="宋体"/>
          <w:color w:val="auto"/>
          <w:sz w:val="24"/>
        </w:rPr>
        <w:t xml:space="preserve">法定代表人</w:t>
      </w:r>
      <w:r>
        <w:rPr>
          <w:rFonts w:hint="eastAsia" w:ascii="宋体" w:hAnsi="宋体" w:cs="宋体"/>
          <w:color w:val="auto"/>
          <w:sz w:val="24"/>
        </w:rPr>
        <w:tab/>
      </w:r>
      <w:r>
        <w:rPr>
          <w:rFonts w:hint="eastAsia" w:ascii="宋体" w:hAnsi="宋体" w:cs="宋体"/>
          <w:color w:val="auto"/>
          <w:sz w:val="24"/>
        </w:rPr>
        <w:t xml:space="preserve">                                  法定代表人或其                                     或其授权代理人</w:t>
      </w:r>
      <w:r>
        <w:rPr>
          <w:rFonts w:hint="eastAsia" w:ascii="宋体" w:hAnsi="宋体" w:cs="宋体"/>
          <w:color w:val="auto"/>
          <w:sz w:val="24"/>
        </w:rPr>
        <w:tab/>
      </w:r>
      <w:r>
        <w:rPr>
          <w:rFonts w:hint="eastAsia" w:ascii="宋体" w:hAnsi="宋体" w:cs="宋体"/>
          <w:color w:val="auto"/>
          <w:sz w:val="24"/>
        </w:rPr>
        <w:t xml:space="preserve">                              授权代理人</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年   月   日                                     年   月   日</w:t>
      </w:r>
      <w:r/>
    </w:p>
    <w:p>
      <w:pPr>
        <w:pStyle w:val="924"/>
        <w:jc w:val="center"/>
        <w:spacing w:before="75" w:beforeAutospacing="0" w:after="75" w:afterAutospacing="0" w:line="360" w:lineRule="auto"/>
        <w:widowControl/>
        <w:rPr>
          <w:rStyle w:val="926"/>
          <w:rFonts w:ascii="宋体" w:hAnsi="宋体" w:cs="宋体"/>
          <w:color w:val="auto"/>
        </w:rPr>
      </w:pPr>
      <w:r>
        <w:rPr>
          <w:rFonts w:ascii="宋体" w:hAnsi="宋体" w:cs="宋体"/>
          <w:color w:val="auto"/>
        </w:rPr>
      </w:r>
      <w:r/>
    </w:p>
    <w:p>
      <w:pPr>
        <w:pStyle w:val="924"/>
        <w:jc w:val="center"/>
        <w:spacing w:before="75" w:beforeAutospacing="0" w:after="75" w:afterAutospacing="0" w:line="360" w:lineRule="auto"/>
        <w:widowControl/>
        <w:rPr>
          <w:rStyle w:val="926"/>
          <w:rFonts w:ascii="宋体" w:hAnsi="宋体" w:cs="宋体"/>
          <w:color w:val="auto"/>
        </w:rPr>
      </w:pPr>
      <w:r>
        <w:rPr>
          <w:rFonts w:ascii="宋体" w:hAnsi="宋体" w:cs="宋体"/>
          <w:color w:val="auto"/>
        </w:rPr>
      </w:r>
      <w:r/>
    </w:p>
    <w:p>
      <w:pPr>
        <w:pStyle w:val="924"/>
        <w:jc w:val="center"/>
        <w:spacing w:before="75" w:beforeAutospacing="0" w:after="75" w:afterAutospacing="0"/>
        <w:widowControl/>
        <w:rPr>
          <w:rStyle w:val="926"/>
          <w:rFonts w:ascii="宋体" w:hAnsi="宋体" w:cs="宋体"/>
          <w:color w:val="auto"/>
          <w:sz w:val="43"/>
          <w:szCs w:val="43"/>
        </w:rPr>
      </w:pPr>
      <w:r>
        <w:rPr>
          <w:rStyle w:val="926"/>
          <w:rFonts w:hint="eastAsia" w:ascii="宋体" w:hAnsi="宋体" w:cs="宋体"/>
          <w:color w:val="auto"/>
          <w:sz w:val="43"/>
          <w:szCs w:val="43"/>
        </w:rPr>
        <w:br w:type="page" w:clear="all"/>
      </w:r>
      <w:r>
        <w:rPr>
          <w:rStyle w:val="926"/>
          <w:rFonts w:hint="eastAsia" w:ascii="宋体" w:hAnsi="宋体" w:cs="宋体"/>
          <w:color w:val="auto"/>
          <w:sz w:val="43"/>
          <w:szCs w:val="43"/>
        </w:rPr>
        <w:t xml:space="preserve">第五章  磋商响应文件格式</w:t>
      </w:r>
      <w:r/>
    </w:p>
    <w:p>
      <w:pPr>
        <w:ind w:firstLine="420"/>
        <w:spacing w:line="400" w:lineRule="exact"/>
        <w:rPr>
          <w:rFonts w:ascii="宋体" w:hAnsi="宋体" w:cs="宋体"/>
          <w:color w:val="auto"/>
          <w:sz w:val="24"/>
        </w:rPr>
      </w:pPr>
      <w:r>
        <w:rPr>
          <w:rFonts w:hint="eastAsia" w:ascii="宋体" w:hAnsi="宋体" w:cs="宋体"/>
          <w:color w:val="auto"/>
          <w:sz w:val="24"/>
        </w:rPr>
        <w:t xml:space="preserve">说明：对本章所有的格式及内容，磋商响应单位可根据自身情况进行补充和修改，但补充和修改部分不得造成与本章格式及内容实质性的违背，否则其磋商响应文件将被拒绝。</w:t>
      </w:r>
      <w:r/>
    </w:p>
    <w:p>
      <w:pPr>
        <w:jc w:val="center"/>
        <w:rPr>
          <w:rFonts w:ascii="宋体" w:hAnsi="宋体" w:cs="宋体"/>
          <w:b/>
          <w:color w:val="auto"/>
          <w:sz w:val="24"/>
        </w:rPr>
      </w:pPr>
      <w:r>
        <w:rPr>
          <w:rFonts w:ascii="宋体" w:hAnsi="宋体" w:cs="宋体"/>
          <w:b/>
          <w:color w:val="auto"/>
          <w:sz w:val="24"/>
        </w:rPr>
      </w:r>
      <w:r/>
    </w:p>
    <w:p>
      <w:pPr>
        <w:numPr>
          <w:ilvl w:val="0"/>
          <w:numId w:val="3"/>
        </w:numPr>
        <w:jc w:val="left"/>
        <w:rPr>
          <w:rFonts w:ascii="宋体" w:hAnsi="宋体" w:cs="宋体"/>
          <w:b/>
          <w:color w:val="auto"/>
          <w:sz w:val="24"/>
        </w:rPr>
        <w:outlineLvl w:val="1"/>
      </w:pPr>
      <w:r>
        <w:rPr>
          <w:rFonts w:hint="eastAsia" w:ascii="宋体" w:hAnsi="宋体" w:cs="宋体"/>
          <w:b/>
          <w:color w:val="auto"/>
          <w:sz w:val="24"/>
        </w:rPr>
        <w:t xml:space="preserve">法定代表人授权委托书</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jc w:val="center"/>
        <w:rPr>
          <w:rFonts w:ascii="宋体" w:hAnsi="宋体" w:cs="宋体"/>
          <w:b/>
          <w:color w:val="auto"/>
          <w:sz w:val="24"/>
        </w:rPr>
      </w:pPr>
      <w:r>
        <w:rPr>
          <w:rFonts w:hint="eastAsia" w:ascii="宋体" w:hAnsi="宋体" w:cs="宋体"/>
          <w:b/>
          <w:color w:val="auto"/>
          <w:sz w:val="24"/>
        </w:rPr>
        <w:t xml:space="preserve">法定代表人授权委托书</w:t>
      </w:r>
      <w:r/>
    </w:p>
    <w:p>
      <w:pPr>
        <w:rPr>
          <w:rFonts w:ascii="宋体" w:hAnsi="宋体" w:cs="宋体"/>
          <w:b/>
          <w:color w:val="auto"/>
          <w:sz w:val="24"/>
        </w:rPr>
      </w:pPr>
      <w:r>
        <w:rPr>
          <w:rFonts w:ascii="宋体" w:hAnsi="宋体" w:cs="宋体"/>
          <w:b/>
          <w:color w:val="auto"/>
          <w:sz w:val="24"/>
        </w:rPr>
      </w:r>
      <w:r/>
    </w:p>
    <w:p>
      <w:pPr>
        <w:spacing w:before="156" w:line="360" w:lineRule="auto"/>
        <w:rPr>
          <w:rFonts w:ascii="宋体" w:hAnsi="宋体" w:cs="宋体"/>
          <w:color w:val="auto"/>
          <w:sz w:val="24"/>
        </w:rPr>
      </w:pPr>
      <w:r>
        <w:rPr>
          <w:rFonts w:ascii="宋体" w:hAnsi="宋体" w:cs="宋体"/>
          <w:color w:val="auto"/>
          <w:sz w:val="24"/>
        </w:rPr>
      </w:r>
      <w:r/>
    </w:p>
    <w:p>
      <w:pPr>
        <w:pStyle w:val="923"/>
        <w:ind w:left="0" w:firstLine="480"/>
        <w:spacing w:before="156" w:line="360" w:lineRule="auto"/>
        <w:rPr>
          <w:rFonts w:ascii="宋体" w:hAnsi="宋体" w:cs="宋体"/>
          <w:color w:val="auto"/>
          <w:sz w:val="24"/>
          <w:szCs w:val="24"/>
        </w:rPr>
      </w:pPr>
      <w:r>
        <w:rPr>
          <w:rFonts w:hint="eastAsia" w:ascii="宋体" w:hAnsi="宋体" w:cs="宋体"/>
          <w:color w:val="auto"/>
          <w:sz w:val="24"/>
          <w:szCs w:val="24"/>
        </w:rPr>
        <w:t xml:space="preserve">本授权委托书声明：我（姓名）系（单位名称）的法定代表人，现授权委托（单位名称）的（姓名）为我公司代理人，并以本公司的名义在号磋商项目的报名，磋商和合同签订过程中所签署的一切文件和处理与这有关的一切事务，我公司均予以承认。</w:t>
      </w:r>
      <w:r/>
    </w:p>
    <w:p>
      <w:pPr>
        <w:pStyle w:val="923"/>
        <w:ind w:left="0" w:firstLine="480"/>
        <w:spacing w:before="156" w:line="360" w:lineRule="auto"/>
        <w:rPr>
          <w:rFonts w:ascii="宋体" w:hAnsi="宋体" w:cs="宋体"/>
          <w:color w:val="auto"/>
          <w:sz w:val="24"/>
          <w:szCs w:val="24"/>
        </w:rPr>
      </w:pPr>
      <w:r>
        <w:rPr>
          <w:rFonts w:hint="eastAsia" w:ascii="宋体" w:hAnsi="宋体" w:cs="宋体"/>
          <w:color w:val="auto"/>
          <w:sz w:val="24"/>
          <w:szCs w:val="24"/>
        </w:rPr>
        <w:t xml:space="preserve">代理人在授权委托书有效期内签署的所有文件不因授权委托的撤销而失效，除非有撤销授权委托的书面通知，本授权委托书有效期自磋商响应文件提交开始至合同履行完毕止。</w:t>
      </w:r>
      <w:r/>
    </w:p>
    <w:p>
      <w:pPr>
        <w:pStyle w:val="923"/>
        <w:ind w:left="0" w:firstLine="480"/>
        <w:spacing w:before="156" w:line="360" w:lineRule="auto"/>
        <w:rPr>
          <w:rFonts w:ascii="宋体" w:hAnsi="宋体" w:cs="宋体"/>
          <w:color w:val="auto"/>
          <w:sz w:val="24"/>
          <w:szCs w:val="24"/>
        </w:rPr>
      </w:pPr>
      <w:r>
        <w:rPr>
          <w:rFonts w:hint="eastAsia" w:ascii="宋体" w:hAnsi="宋体" w:cs="宋体"/>
          <w:color w:val="auto"/>
          <w:sz w:val="24"/>
          <w:szCs w:val="24"/>
        </w:rPr>
        <w:t xml:space="preserve">代理人无转委托权。特此委托。</w:t>
      </w:r>
      <w:r/>
    </w:p>
    <w:p>
      <w:pPr>
        <w:pStyle w:val="923"/>
        <w:ind w:firstLine="480"/>
        <w:spacing w:line="360" w:lineRule="auto"/>
        <w:rPr>
          <w:rFonts w:ascii="宋体" w:hAnsi="宋体" w:cs="宋体"/>
          <w:color w:val="auto"/>
          <w:sz w:val="24"/>
          <w:szCs w:val="24"/>
        </w:rPr>
      </w:pPr>
      <w:r>
        <w:rPr>
          <w:rFonts w:ascii="宋体" w:hAnsi="宋体" w:cs="宋体"/>
          <w:color w:val="auto"/>
          <w:sz w:val="24"/>
          <w:szCs w:val="24"/>
        </w:rPr>
      </w:r>
      <w:r/>
    </w:p>
    <w:p>
      <w:pPr>
        <w:pStyle w:val="923"/>
        <w:ind w:firstLine="1980"/>
        <w:spacing w:line="360" w:lineRule="auto"/>
        <w:rPr>
          <w:rFonts w:ascii="宋体" w:hAnsi="宋体" w:cs="宋体"/>
          <w:color w:val="auto"/>
          <w:sz w:val="24"/>
          <w:szCs w:val="24"/>
        </w:rPr>
      </w:pPr>
      <w:r>
        <w:rPr>
          <w:rFonts w:hint="eastAsia" w:ascii="宋体" w:hAnsi="宋体" w:cs="宋体"/>
          <w:color w:val="auto"/>
          <w:sz w:val="24"/>
          <w:szCs w:val="24"/>
        </w:rPr>
        <w:t xml:space="preserve">磋商响应单位：（盖章）</w:t>
      </w:r>
      <w:r/>
    </w:p>
    <w:p>
      <w:pPr>
        <w:pStyle w:val="923"/>
        <w:ind w:firstLine="1980"/>
        <w:spacing w:line="360" w:lineRule="auto"/>
        <w:rPr>
          <w:rFonts w:ascii="宋体" w:hAnsi="宋体" w:cs="宋体"/>
          <w:color w:val="auto"/>
          <w:sz w:val="24"/>
          <w:szCs w:val="24"/>
        </w:rPr>
      </w:pPr>
      <w:r>
        <w:rPr>
          <w:rFonts w:hint="eastAsia" w:ascii="宋体" w:hAnsi="宋体" w:cs="宋体"/>
          <w:color w:val="auto"/>
          <w:sz w:val="24"/>
          <w:szCs w:val="24"/>
        </w:rPr>
        <w:t xml:space="preserve">法定代表人：（签字和盖章）</w:t>
      </w:r>
      <w:r/>
    </w:p>
    <w:p>
      <w:pPr>
        <w:pStyle w:val="923"/>
        <w:ind w:firstLine="1980"/>
        <w:spacing w:line="360" w:lineRule="auto"/>
        <w:rPr>
          <w:rFonts w:ascii="宋体" w:hAnsi="宋体" w:cs="宋体"/>
          <w:color w:val="auto"/>
          <w:sz w:val="24"/>
          <w:szCs w:val="24"/>
        </w:rPr>
      </w:pPr>
      <w:r>
        <w:rPr>
          <w:rFonts w:hint="eastAsia" w:ascii="宋体" w:hAnsi="宋体" w:cs="宋体"/>
          <w:color w:val="auto"/>
          <w:sz w:val="24"/>
          <w:szCs w:val="24"/>
        </w:rPr>
        <w:t xml:space="preserve">代理人：（签字或盖章）</w:t>
      </w:r>
      <w:r/>
    </w:p>
    <w:p>
      <w:pPr>
        <w:pStyle w:val="923"/>
        <w:ind w:firstLine="1980"/>
        <w:spacing w:line="360" w:lineRule="auto"/>
        <w:rPr>
          <w:rFonts w:ascii="宋体" w:hAnsi="宋体" w:cs="宋体"/>
          <w:color w:val="auto"/>
          <w:sz w:val="24"/>
          <w:szCs w:val="24"/>
        </w:rPr>
      </w:pPr>
      <w:r>
        <w:rPr>
          <w:rFonts w:hint="eastAsia" w:ascii="宋体" w:hAnsi="宋体" w:cs="宋体"/>
          <w:color w:val="auto"/>
          <w:sz w:val="24"/>
          <w:szCs w:val="24"/>
        </w:rPr>
        <w:t xml:space="preserve">日期：      年     月     日</w:t>
      </w:r>
      <w:r/>
    </w:p>
    <w:p>
      <w:pPr>
        <w:pStyle w:val="923"/>
        <w:ind w:firstLine="1980"/>
        <w:spacing w:line="600" w:lineRule="auto"/>
        <w:rPr>
          <w:rFonts w:ascii="宋体" w:hAnsi="宋体" w:cs="宋体"/>
          <w:color w:val="auto"/>
          <w:sz w:val="24"/>
          <w:szCs w:val="24"/>
        </w:rPr>
      </w:pPr>
      <w:r>
        <w:rPr>
          <w:rFonts w:hint="eastAsia" w:ascii="宋体" w:hAnsi="宋体" w:cs="宋体"/>
          <w:color w:val="auto"/>
          <w:sz w:val="24"/>
          <w:szCs w:val="24"/>
        </w:rPr>
        <w:br w:type="page" w:clear="all"/>
      </w:r>
      <w:r/>
    </w:p>
    <w:p>
      <w:pPr>
        <w:numPr>
          <w:ilvl w:val="0"/>
          <w:numId w:val="3"/>
        </w:numPr>
        <w:jc w:val="left"/>
        <w:rPr>
          <w:rFonts w:ascii="宋体" w:hAnsi="宋体" w:cs="宋体"/>
          <w:b/>
          <w:color w:val="auto"/>
          <w:sz w:val="24"/>
        </w:rPr>
        <w:outlineLvl w:val="1"/>
      </w:pPr>
      <w:r>
        <w:rPr>
          <w:rFonts w:hint="eastAsia" w:ascii="宋体" w:hAnsi="宋体" w:cs="宋体"/>
          <w:b/>
          <w:color w:val="auto"/>
          <w:sz w:val="24"/>
        </w:rPr>
        <w:t xml:space="preserve">磋商响应函</w:t>
      </w:r>
      <w:r/>
    </w:p>
    <w:p>
      <w:pPr>
        <w:ind w:firstLine="420"/>
        <w:jc w:val="center"/>
        <w:rPr>
          <w:rFonts w:ascii="宋体" w:hAnsi="宋体" w:cs="宋体"/>
          <w:b/>
          <w:color w:val="auto"/>
          <w:sz w:val="24"/>
        </w:rPr>
      </w:pPr>
      <w:r>
        <w:rPr>
          <w:rFonts w:ascii="宋体" w:hAnsi="宋体" w:cs="宋体"/>
          <w:b/>
          <w:color w:val="auto"/>
          <w:sz w:val="24"/>
        </w:rPr>
      </w:r>
      <w:r/>
    </w:p>
    <w:p>
      <w:pPr>
        <w:ind w:firstLine="420"/>
        <w:jc w:val="center"/>
        <w:rPr>
          <w:rFonts w:ascii="宋体" w:hAnsi="宋体" w:cs="宋体"/>
          <w:b/>
          <w:color w:val="auto"/>
          <w:sz w:val="24"/>
        </w:rPr>
      </w:pPr>
      <w:r>
        <w:rPr>
          <w:rFonts w:ascii="宋体" w:hAnsi="宋体" w:cs="宋体"/>
          <w:b/>
          <w:color w:val="auto"/>
          <w:sz w:val="24"/>
        </w:rPr>
      </w:r>
      <w:r/>
    </w:p>
    <w:p>
      <w:pPr>
        <w:ind w:firstLine="420"/>
        <w:jc w:val="center"/>
        <w:rPr>
          <w:rFonts w:ascii="宋体" w:hAnsi="宋体" w:cs="宋体"/>
          <w:b/>
          <w:color w:val="auto"/>
          <w:sz w:val="24"/>
        </w:rPr>
      </w:pPr>
      <w:r>
        <w:rPr>
          <w:rFonts w:hint="eastAsia" w:ascii="宋体" w:hAnsi="宋体" w:cs="宋体"/>
          <w:b/>
          <w:color w:val="auto"/>
          <w:sz w:val="24"/>
        </w:rPr>
        <w:t xml:space="preserve">磋商响应函</w:t>
      </w:r>
      <w:r/>
    </w:p>
    <w:p>
      <w:pPr>
        <w:ind w:firstLine="420"/>
        <w:rPr>
          <w:rFonts w:ascii="宋体" w:hAnsi="宋体" w:cs="宋体"/>
          <w:color w:val="auto"/>
          <w:sz w:val="24"/>
          <w:u w:val="single"/>
        </w:rPr>
      </w:pPr>
      <w:r>
        <w:rPr>
          <w:rFonts w:ascii="宋体" w:hAnsi="宋体" w:cs="宋体"/>
          <w:color w:val="auto"/>
          <w:sz w:val="24"/>
          <w:u w:val="single"/>
        </w:rPr>
      </w:r>
      <w:r/>
    </w:p>
    <w:p>
      <w:pPr>
        <w:rPr>
          <w:rFonts w:hint="default" w:ascii="宋体" w:hAnsi="宋体" w:eastAsia="宋体" w:cs="宋体"/>
          <w:color w:val="auto"/>
          <w:sz w:val="24"/>
          <w:u w:val="single"/>
          <w:lang w:val="en-US" w:eastAsia="zh-CN"/>
        </w:rPr>
      </w:pPr>
      <w:r>
        <w:rPr>
          <w:rFonts w:hint="eastAsia" w:ascii="宋体" w:hAnsi="宋体" w:cs="宋体"/>
          <w:color w:val="auto"/>
          <w:sz w:val="24"/>
          <w:u w:val="single"/>
          <w:lang w:val="en-US" w:eastAsia="zh-CN"/>
        </w:rPr>
        <w:t xml:space="preserve"> 江苏拓普森房地产资产评估规划测绘有限公司 </w:t>
      </w:r>
      <w:r>
        <w:rPr>
          <w:rFonts w:hint="eastAsia" w:ascii="宋体" w:hAnsi="宋体" w:cs="宋体"/>
          <w:color w:val="auto"/>
          <w:sz w:val="24"/>
          <w:u w:val="single"/>
        </w:rPr>
        <w:t xml:space="preserve">：</w:t>
      </w:r>
      <w:r/>
    </w:p>
    <w:p>
      <w:pPr>
        <w:rPr>
          <w:rFonts w:ascii="宋体" w:hAnsi="宋体" w:cs="宋体"/>
          <w:color w:val="auto"/>
          <w:sz w:val="24"/>
          <w:u w:val="single"/>
        </w:rPr>
      </w:pPr>
      <w:r>
        <w:rPr>
          <w:rFonts w:ascii="宋体" w:hAnsi="宋体" w:cs="宋体"/>
          <w:color w:val="auto"/>
          <w:sz w:val="24"/>
          <w:u w:val="single"/>
        </w:rPr>
      </w:r>
      <w:r/>
    </w:p>
    <w:p>
      <w:pPr>
        <w:ind w:firstLine="480"/>
        <w:spacing w:line="360" w:lineRule="auto"/>
        <w:rPr>
          <w:rFonts w:ascii="宋体" w:hAnsi="宋体" w:cs="宋体"/>
          <w:color w:val="auto"/>
          <w:sz w:val="24"/>
        </w:rPr>
      </w:pPr>
      <w:r>
        <w:rPr>
          <w:rFonts w:hint="eastAsia" w:ascii="宋体" w:hAnsi="宋体" w:cs="宋体"/>
          <w:color w:val="auto"/>
          <w:sz w:val="24"/>
        </w:rPr>
        <w:t xml:space="preserve">我们收到贵公司号采购文件，经仔细阅读和研究，我们决定参加磋商活动。</w:t>
      </w:r>
      <w:r/>
    </w:p>
    <w:p>
      <w:pPr>
        <w:ind w:firstLine="480"/>
        <w:spacing w:line="360" w:lineRule="auto"/>
        <w:rPr>
          <w:rFonts w:ascii="宋体" w:hAnsi="宋体" w:cs="宋体"/>
          <w:color w:val="auto"/>
          <w:sz w:val="24"/>
        </w:rPr>
      </w:pPr>
      <w:r>
        <w:rPr>
          <w:rFonts w:hint="eastAsia" w:ascii="宋体" w:hAnsi="宋体" w:cs="宋体"/>
          <w:color w:val="auto"/>
          <w:sz w:val="24"/>
        </w:rPr>
        <w:t xml:space="preserve">1、我们愿意按照采购文件的一切要求，提供完成该项目的全部内容。</w:t>
      </w:r>
      <w:r/>
    </w:p>
    <w:p>
      <w:pPr>
        <w:ind w:firstLine="480"/>
        <w:spacing w:line="360" w:lineRule="auto"/>
        <w:rPr>
          <w:rFonts w:ascii="宋体" w:hAnsi="宋体" w:cs="宋体"/>
          <w:color w:val="auto"/>
          <w:sz w:val="24"/>
        </w:rPr>
      </w:pPr>
      <w:r>
        <w:rPr>
          <w:rFonts w:hint="eastAsia" w:ascii="宋体" w:hAnsi="宋体" w:cs="宋体"/>
          <w:color w:val="auto"/>
          <w:sz w:val="24"/>
        </w:rPr>
        <w:t xml:space="preserve">2、如果我们的磋商响应文件被接受，我们将严格履行采购文件中规定的每一项要求，按期、按质、按量履行合同的义务。</w:t>
      </w:r>
      <w:r/>
    </w:p>
    <w:p>
      <w:pPr>
        <w:ind w:firstLine="480"/>
        <w:spacing w:line="360" w:lineRule="auto"/>
        <w:rPr>
          <w:rFonts w:ascii="宋体" w:hAnsi="宋体" w:cs="宋体"/>
          <w:color w:val="auto"/>
          <w:sz w:val="24"/>
        </w:rPr>
      </w:pPr>
      <w:r>
        <w:rPr>
          <w:rFonts w:hint="eastAsia" w:ascii="宋体" w:hAnsi="宋体" w:cs="宋体"/>
          <w:color w:val="auto"/>
          <w:sz w:val="24"/>
        </w:rPr>
        <w:t xml:space="preserve">3、我们已详细审查全部采购文件，包括补充公告(如有)。我们完全理解并同意放弃对这方面有不明及误解的权力。</w:t>
      </w:r>
      <w:r/>
    </w:p>
    <w:p>
      <w:pPr>
        <w:ind w:firstLine="480"/>
        <w:spacing w:line="360" w:lineRule="auto"/>
        <w:rPr>
          <w:rFonts w:ascii="宋体" w:hAnsi="宋体" w:cs="宋体"/>
          <w:color w:val="auto"/>
          <w:sz w:val="24"/>
        </w:rPr>
      </w:pPr>
      <w:r>
        <w:rPr>
          <w:rFonts w:hint="eastAsia" w:ascii="宋体" w:hAnsi="宋体" w:cs="宋体"/>
          <w:color w:val="auto"/>
          <w:sz w:val="24"/>
        </w:rPr>
        <w:t xml:space="preserve">4、我们同意按采购文件中的规定，本磋商响应文件的有效期限为磋商文件递交之日起</w:t>
      </w:r>
      <w:r>
        <w:rPr>
          <w:rFonts w:hint="eastAsia" w:ascii="宋体" w:hAnsi="宋体" w:cs="宋体"/>
          <w:color w:val="auto"/>
          <w:sz w:val="24"/>
          <w:u w:val="single"/>
        </w:rPr>
        <w:t xml:space="preserve">六十</w:t>
      </w:r>
      <w:r>
        <w:rPr>
          <w:rFonts w:hint="eastAsia" w:ascii="宋体" w:hAnsi="宋体" w:cs="宋体"/>
          <w:color w:val="auto"/>
          <w:sz w:val="24"/>
        </w:rPr>
        <w:t xml:space="preserve">天。</w:t>
      </w:r>
      <w:r/>
    </w:p>
    <w:p>
      <w:pPr>
        <w:ind w:firstLine="480"/>
        <w:spacing w:line="360" w:lineRule="auto"/>
        <w:rPr>
          <w:rFonts w:ascii="宋体" w:hAnsi="宋体" w:cs="宋体"/>
          <w:color w:val="auto"/>
          <w:sz w:val="24"/>
        </w:rPr>
      </w:pPr>
      <w:r>
        <w:rPr>
          <w:rFonts w:hint="eastAsia" w:ascii="宋体" w:hAnsi="宋体" w:cs="宋体"/>
          <w:color w:val="auto"/>
          <w:sz w:val="24"/>
        </w:rPr>
        <w:t xml:space="preserve">5、我们愿意提供磋商采购单位在采购文件中要求的所有资料。</w:t>
      </w:r>
      <w:r/>
    </w:p>
    <w:p>
      <w:pPr>
        <w:ind w:firstLine="480"/>
        <w:spacing w:line="360" w:lineRule="auto"/>
        <w:rPr>
          <w:rFonts w:ascii="宋体" w:hAnsi="宋体" w:cs="宋体"/>
          <w:color w:val="auto"/>
          <w:sz w:val="24"/>
        </w:rPr>
      </w:pPr>
      <w:r>
        <w:rPr>
          <w:rFonts w:hint="eastAsia" w:ascii="宋体" w:hAnsi="宋体" w:cs="宋体"/>
          <w:color w:val="auto"/>
          <w:sz w:val="24"/>
        </w:rPr>
        <w:t xml:space="preserve">6、我们愿意遵守采购文件中所列的收费标准。</w:t>
      </w:r>
      <w:r/>
    </w:p>
    <w:p>
      <w:pPr>
        <w:ind w:firstLine="480"/>
        <w:spacing w:line="360" w:lineRule="auto"/>
        <w:rPr>
          <w:rFonts w:ascii="宋体" w:hAnsi="宋体" w:cs="宋体"/>
          <w:color w:val="auto"/>
          <w:sz w:val="24"/>
        </w:rPr>
      </w:pPr>
      <w:r>
        <w:rPr>
          <w:rFonts w:hint="eastAsia" w:ascii="宋体" w:hAnsi="宋体" w:cs="宋体"/>
          <w:color w:val="auto"/>
          <w:sz w:val="24"/>
        </w:rPr>
        <w:t xml:space="preserve">7、我们承诺该磋商响应文件在磋商开始后的全过程中保持有效，不作任何更改和变动。</w:t>
      </w:r>
      <w:r/>
    </w:p>
    <w:p>
      <w:pPr>
        <w:ind w:firstLine="480"/>
        <w:spacing w:line="360" w:lineRule="auto"/>
        <w:rPr>
          <w:rFonts w:ascii="宋体" w:hAnsi="宋体" w:cs="宋体"/>
          <w:color w:val="auto"/>
          <w:sz w:val="24"/>
        </w:rPr>
      </w:pPr>
      <w:r>
        <w:rPr>
          <w:rFonts w:hint="eastAsia" w:ascii="宋体" w:hAnsi="宋体" w:cs="宋体"/>
          <w:color w:val="auto"/>
          <w:sz w:val="24"/>
        </w:rPr>
        <w:t xml:space="preserve">8、我们承诺我公司符合采购文件中“合格磋商供应商的资格条件”的要求，若与真实情况不符，本公司愿意承担由此而产生的一切后果。</w:t>
      </w:r>
      <w:r/>
    </w:p>
    <w:p>
      <w:pPr>
        <w:ind w:firstLine="480"/>
        <w:spacing w:line="360" w:lineRule="auto"/>
        <w:rPr>
          <w:rFonts w:ascii="宋体" w:hAnsi="宋体" w:cs="宋体"/>
          <w:color w:val="auto"/>
          <w:sz w:val="24"/>
        </w:rPr>
      </w:pPr>
      <w:r>
        <w:rPr>
          <w:rFonts w:hint="eastAsia" w:ascii="宋体" w:hAnsi="宋体" w:cs="宋体"/>
          <w:color w:val="auto"/>
          <w:sz w:val="24"/>
        </w:rPr>
        <w:t xml:space="preserve">9、我们声明：我们在参加本次政府采购活动前3年内在经营活动中没有重大违法记录。</w:t>
      </w:r>
      <w:r/>
    </w:p>
    <w:p>
      <w:pPr>
        <w:ind w:firstLine="480"/>
        <w:spacing w:line="360" w:lineRule="auto"/>
        <w:rPr>
          <w:rFonts w:ascii="宋体" w:hAnsi="宋体" w:cs="宋体"/>
          <w:color w:val="auto"/>
          <w:sz w:val="24"/>
        </w:rPr>
      </w:pPr>
      <w:r>
        <w:rPr>
          <w:rFonts w:hint="eastAsia" w:ascii="宋体" w:hAnsi="宋体" w:cs="宋体"/>
          <w:color w:val="auto"/>
          <w:sz w:val="24"/>
        </w:rPr>
        <w:t xml:space="preserve">10、我们愿意按采购文件的规定交纳磋商保证金，并同意采购文件中关于不予退还磋商保证金的规定。</w:t>
      </w:r>
      <w:r/>
    </w:p>
    <w:p>
      <w:pPr>
        <w:ind w:firstLine="480"/>
        <w:spacing w:line="360" w:lineRule="auto"/>
        <w:rPr>
          <w:rFonts w:ascii="宋体" w:hAnsi="宋体" w:cs="宋体"/>
          <w:color w:val="auto"/>
          <w:sz w:val="24"/>
        </w:rPr>
      </w:pPr>
      <w:r>
        <w:rPr>
          <w:rFonts w:hint="eastAsia" w:ascii="宋体" w:hAnsi="宋体" w:cs="宋体"/>
          <w:color w:val="auto"/>
          <w:sz w:val="24"/>
        </w:rPr>
        <w:t xml:space="preserve">11、如果我们成交，我们愿意按采购文件的规定支付代理服务费；</w:t>
      </w:r>
      <w:r/>
    </w:p>
    <w:p>
      <w:pPr>
        <w:ind w:firstLine="480"/>
        <w:spacing w:line="360" w:lineRule="auto"/>
        <w:rPr>
          <w:rFonts w:ascii="宋体" w:hAnsi="宋体" w:cs="宋体"/>
          <w:color w:val="auto"/>
          <w:sz w:val="24"/>
        </w:rPr>
      </w:pPr>
      <w:r>
        <w:rPr>
          <w:rFonts w:hint="eastAsia" w:ascii="宋体" w:hAnsi="宋体" w:cs="宋体"/>
          <w:color w:val="auto"/>
          <w:sz w:val="24"/>
        </w:rPr>
        <w:t xml:space="preserve">12、综合说明：</w:t>
      </w:r>
      <w:r/>
    </w:p>
    <w:p>
      <w:pPr>
        <w:ind w:firstLine="480"/>
        <w:spacing w:line="360" w:lineRule="auto"/>
        <w:rPr>
          <w:rFonts w:ascii="宋体" w:hAnsi="宋体" w:cs="宋体"/>
          <w:color w:val="auto"/>
          <w:sz w:val="24"/>
        </w:rPr>
      </w:pPr>
      <w:r>
        <w:rPr>
          <w:rFonts w:hint="eastAsia" w:ascii="宋体" w:hAnsi="宋体" w:cs="宋体"/>
          <w:color w:val="auto"/>
          <w:sz w:val="24"/>
        </w:rPr>
        <w:t xml:space="preserve">（1）伴随服务及配合措施；（2）要求甲方提供的配合；</w:t>
      </w:r>
      <w:r/>
    </w:p>
    <w:p>
      <w:pPr>
        <w:ind w:firstLine="480"/>
        <w:spacing w:line="360" w:lineRule="auto"/>
        <w:rPr>
          <w:rFonts w:ascii="宋体" w:hAnsi="宋体" w:cs="宋体"/>
          <w:color w:val="auto"/>
          <w:sz w:val="24"/>
        </w:rPr>
      </w:pPr>
      <w:r>
        <w:rPr>
          <w:rFonts w:hint="eastAsia" w:ascii="宋体" w:hAnsi="宋体" w:cs="宋体"/>
          <w:color w:val="auto"/>
          <w:sz w:val="24"/>
        </w:rPr>
        <w:t xml:space="preserve">（3）对采购文件有不同意见的偏离说明；（4）其它说明。</w:t>
      </w:r>
      <w:r/>
    </w:p>
    <w:p>
      <w:pPr>
        <w:ind w:firstLine="480"/>
        <w:spacing w:line="360" w:lineRule="auto"/>
        <w:rPr>
          <w:rFonts w:ascii="宋体" w:hAnsi="宋体" w:cs="宋体"/>
          <w:color w:val="auto"/>
          <w:sz w:val="24"/>
        </w:rPr>
      </w:pPr>
      <w:r>
        <w:rPr>
          <w:rFonts w:hint="eastAsia" w:ascii="宋体" w:hAnsi="宋体" w:cs="宋体"/>
          <w:color w:val="auto"/>
          <w:sz w:val="24"/>
        </w:rPr>
        <w:t xml:space="preserve">所有有关磋商响应文件的函电，请按下列地址联系：</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单位：                         联系人：</w:t>
      </w:r>
      <w:r/>
    </w:p>
    <w:p>
      <w:pPr>
        <w:ind w:firstLine="480"/>
        <w:spacing w:line="360" w:lineRule="auto"/>
        <w:rPr>
          <w:rFonts w:ascii="宋体" w:hAnsi="宋体" w:cs="宋体"/>
          <w:color w:val="auto"/>
          <w:sz w:val="24"/>
        </w:rPr>
      </w:pPr>
      <w:r>
        <w:rPr>
          <w:rFonts w:hint="eastAsia" w:ascii="宋体" w:hAnsi="宋体" w:cs="宋体"/>
          <w:color w:val="auto"/>
          <w:sz w:val="24"/>
        </w:rPr>
        <w:t xml:space="preserve">地址：                         邮政编码：</w:t>
      </w:r>
      <w:r/>
    </w:p>
    <w:p>
      <w:pPr>
        <w:ind w:firstLine="480"/>
        <w:spacing w:line="360" w:lineRule="auto"/>
        <w:rPr>
          <w:rFonts w:ascii="宋体" w:hAnsi="宋体" w:cs="宋体"/>
          <w:color w:val="auto"/>
          <w:sz w:val="24"/>
        </w:rPr>
      </w:pPr>
      <w:r>
        <w:rPr>
          <w:rFonts w:hint="eastAsia" w:ascii="宋体" w:hAnsi="宋体" w:cs="宋体"/>
          <w:color w:val="auto"/>
          <w:sz w:val="24"/>
        </w:rPr>
        <w:t xml:space="preserve">联系电话：                     传真：</w:t>
      </w:r>
      <w:r/>
    </w:p>
    <w:p>
      <w:pPr>
        <w:spacing w:line="360" w:lineRule="auto"/>
        <w:rPr>
          <w:rFonts w:ascii="宋体" w:hAnsi="宋体" w:cs="宋体"/>
          <w:color w:val="auto"/>
          <w:sz w:val="24"/>
        </w:rPr>
      </w:pPr>
      <w:r>
        <w:rPr>
          <w:rFonts w:ascii="宋体" w:hAnsi="宋体" w:cs="宋体"/>
          <w:color w:val="auto"/>
          <w:sz w:val="24"/>
        </w:rPr>
      </w:r>
      <w:r/>
    </w:p>
    <w:p>
      <w:pPr>
        <w:ind w:left="3400" w:firstLine="425"/>
        <w:spacing w:line="360" w:lineRule="auto"/>
        <w:rPr>
          <w:rFonts w:ascii="宋体" w:hAnsi="宋体" w:cs="宋体"/>
          <w:color w:val="auto"/>
          <w:sz w:val="24"/>
        </w:rPr>
      </w:pPr>
      <w:r>
        <w:rPr>
          <w:rFonts w:hint="eastAsia" w:ascii="宋体" w:hAnsi="宋体" w:cs="宋体"/>
          <w:color w:val="auto"/>
          <w:sz w:val="24"/>
        </w:rPr>
        <w:t xml:space="preserve">磋商响应单位：（单位盖章）</w:t>
      </w:r>
      <w:r/>
    </w:p>
    <w:p>
      <w:pPr>
        <w:ind w:left="3400" w:firstLine="425"/>
        <w:spacing w:line="360" w:lineRule="auto"/>
        <w:rPr>
          <w:rFonts w:ascii="宋体" w:hAnsi="宋体" w:cs="宋体"/>
          <w:color w:val="auto"/>
          <w:sz w:val="24"/>
        </w:rPr>
      </w:pPr>
      <w:r>
        <w:rPr>
          <w:rFonts w:ascii="宋体" w:hAnsi="宋体" w:cs="宋体"/>
          <w:color w:val="auto"/>
          <w:sz w:val="24"/>
        </w:rPr>
      </w:r>
      <w:r/>
    </w:p>
    <w:p>
      <w:pPr>
        <w:ind w:left="3825"/>
        <w:spacing w:line="360" w:lineRule="auto"/>
        <w:rPr>
          <w:rFonts w:ascii="宋体" w:hAnsi="宋体" w:cs="宋体"/>
          <w:color w:val="auto"/>
          <w:sz w:val="24"/>
        </w:rPr>
      </w:pPr>
      <w:r>
        <w:rPr>
          <w:rFonts w:hint="eastAsia" w:ascii="宋体" w:hAnsi="宋体" w:cs="宋体"/>
          <w:color w:val="auto"/>
          <w:sz w:val="24"/>
        </w:rPr>
        <w:t xml:space="preserve">法定代表人或代理人：（签字或盖章）</w:t>
      </w:r>
      <w:r/>
    </w:p>
    <w:p>
      <w:pPr>
        <w:ind w:left="3400" w:firstLine="425"/>
        <w:spacing w:line="360" w:lineRule="auto"/>
        <w:rPr>
          <w:rFonts w:ascii="宋体" w:hAnsi="宋体" w:cs="宋体"/>
          <w:color w:val="auto"/>
          <w:sz w:val="24"/>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auto"/>
          <w:sz w:val="24"/>
        </w:rPr>
        <w:t xml:space="preserve">日期：        年    月    日</w:t>
      </w:r>
      <w:r/>
    </w:p>
    <w:p>
      <w:pPr>
        <w:numPr>
          <w:ilvl w:val="0"/>
          <w:numId w:val="3"/>
        </w:numPr>
        <w:jc w:val="left"/>
        <w:rPr>
          <w:rFonts w:ascii="宋体" w:hAnsi="宋体" w:cs="宋体"/>
          <w:b/>
          <w:color w:val="auto"/>
          <w:sz w:val="24"/>
        </w:rPr>
        <w:outlineLvl w:val="1"/>
      </w:pPr>
      <w:r>
        <w:rPr>
          <w:rFonts w:hint="eastAsia" w:ascii="宋体" w:hAnsi="宋体" w:cs="宋体"/>
          <w:b/>
          <w:color w:val="auto"/>
          <w:sz w:val="24"/>
        </w:rPr>
        <w:t xml:space="preserve">磋商响应报价表</w:t>
      </w:r>
      <w:r/>
    </w:p>
    <w:p>
      <w:pPr>
        <w:rPr>
          <w:rFonts w:ascii="宋体" w:hAnsi="宋体" w:cs="宋体"/>
          <w:color w:val="auto"/>
          <w:sz w:val="24"/>
        </w:rPr>
      </w:pPr>
      <w:r>
        <w:rPr>
          <w:rFonts w:ascii="宋体" w:hAnsi="宋体" w:cs="宋体"/>
          <w:color w:val="auto"/>
          <w:sz w:val="24"/>
        </w:rPr>
      </w:r>
      <w:r/>
    </w:p>
    <w:p>
      <w:pPr>
        <w:jc w:val="center"/>
        <w:rPr>
          <w:rFonts w:ascii="宋体" w:hAnsi="宋体" w:cs="宋体"/>
          <w:b/>
          <w:color w:val="auto"/>
          <w:sz w:val="24"/>
        </w:rPr>
      </w:pPr>
      <w:r>
        <w:rPr>
          <w:rFonts w:ascii="宋体" w:hAnsi="宋体" w:cs="宋体"/>
          <w:b/>
          <w:color w:val="auto"/>
          <w:sz w:val="24"/>
        </w:rPr>
      </w:r>
      <w:r/>
    </w:p>
    <w:p>
      <w:pPr>
        <w:jc w:val="center"/>
        <w:rPr>
          <w:rFonts w:ascii="宋体" w:hAnsi="宋体" w:cs="宋体"/>
          <w:b/>
          <w:color w:val="auto"/>
          <w:sz w:val="24"/>
        </w:rPr>
      </w:pPr>
      <w:r>
        <w:rPr>
          <w:rFonts w:hint="eastAsia" w:ascii="宋体" w:hAnsi="宋体" w:cs="宋体"/>
          <w:b/>
          <w:color w:val="auto"/>
          <w:sz w:val="24"/>
        </w:rPr>
        <w:t xml:space="preserve">磋商响应报价表（见系统格式）</w:t>
      </w:r>
      <w:r/>
    </w:p>
    <w:p>
      <w:pPr>
        <w:spacing w:line="400" w:lineRule="exact"/>
        <w:rPr>
          <w:rFonts w:ascii="宋体" w:hAnsi="宋体" w:cs="宋体"/>
          <w:color w:val="auto"/>
          <w:sz w:val="24"/>
        </w:rPr>
      </w:pPr>
      <w:r>
        <w:rPr>
          <w:rFonts w:ascii="宋体" w:hAnsi="宋体" w:cs="宋体"/>
          <w:color w:val="auto"/>
          <w:sz w:val="24"/>
        </w:rPr>
      </w:r>
      <w:r/>
    </w:p>
    <w:p>
      <w:pPr>
        <w:ind w:firstLine="420"/>
        <w:spacing w:line="360" w:lineRule="auto"/>
        <w:rPr>
          <w:rFonts w:ascii="宋体" w:hAnsi="宋体" w:cs="宋体"/>
          <w:color w:val="auto"/>
          <w:sz w:val="24"/>
        </w:rPr>
      </w:pPr>
      <w:r>
        <w:rPr>
          <w:rFonts w:ascii="宋体" w:hAnsi="宋体" w:cs="宋体"/>
          <w:color w:val="auto"/>
          <w:sz w:val="24"/>
        </w:rPr>
      </w:r>
      <w:r/>
    </w:p>
    <w:p>
      <w:pPr>
        <w:pStyle w:val="917"/>
        <w:rPr>
          <w:rFonts w:ascii="宋体" w:hAnsi="宋体" w:cs="宋体"/>
          <w:color w:val="auto"/>
          <w:sz w:val="24"/>
        </w:rPr>
      </w:pPr>
      <w:r>
        <w:rPr>
          <w:rFonts w:ascii="宋体" w:hAnsi="宋体" w:cs="宋体"/>
          <w:color w:val="auto"/>
          <w:sz w:val="24"/>
        </w:rPr>
      </w:r>
      <w:r/>
    </w:p>
    <w:p>
      <w:pPr>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br w:type="page" w:clear="all"/>
      </w:r>
      <w:r/>
    </w:p>
    <w:p>
      <w:pPr>
        <w:pStyle w:val="917"/>
        <w:jc w:val="center"/>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r>
      <w:r/>
    </w:p>
    <w:p>
      <w:pPr>
        <w:numPr>
          <w:ilvl w:val="0"/>
          <w:numId w:val="3"/>
        </w:numPr>
        <w:jc w:val="left"/>
        <w:rPr>
          <w:rFonts w:ascii="宋体" w:hAnsi="宋体" w:cs="宋体"/>
          <w:b/>
          <w:color w:val="auto"/>
          <w:sz w:val="24"/>
        </w:rPr>
        <w:outlineLvl w:val="1"/>
      </w:pPr>
      <w:r>
        <w:rPr>
          <w:rFonts w:hint="eastAsia" w:ascii="宋体" w:hAnsi="宋体" w:cs="宋体"/>
          <w:b/>
          <w:color w:val="auto"/>
          <w:sz w:val="24"/>
        </w:rPr>
        <w:t xml:space="preserve">商务条款偏离表</w:t>
      </w:r>
      <w:r/>
    </w:p>
    <w:p>
      <w:pPr>
        <w:ind w:firstLine="600"/>
        <w:jc w:val="left"/>
        <w:spacing w:line="360" w:lineRule="auto"/>
        <w:tabs>
          <w:tab w:val="left" w:pos="4678" w:leader="none"/>
        </w:tabs>
        <w:rPr>
          <w:rFonts w:ascii="宋体" w:hAnsi="宋体" w:cs="宋体"/>
          <w:color w:val="auto"/>
          <w:sz w:val="24"/>
        </w:rPr>
      </w:pPr>
      <w:r>
        <w:rPr>
          <w:rFonts w:ascii="宋体" w:hAnsi="宋体" w:cs="宋体"/>
          <w:color w:val="auto"/>
          <w:sz w:val="24"/>
        </w:rPr>
      </w:r>
      <w:r/>
    </w:p>
    <w:p>
      <w:pPr>
        <w:ind w:firstLine="600"/>
        <w:jc w:val="center"/>
        <w:spacing w:line="360" w:lineRule="auto"/>
        <w:tabs>
          <w:tab w:val="left" w:pos="4678" w:leader="none"/>
        </w:tabs>
        <w:rPr>
          <w:rFonts w:ascii="宋体" w:hAnsi="宋体" w:cs="宋体"/>
          <w:color w:val="auto"/>
          <w:sz w:val="24"/>
        </w:rPr>
      </w:pPr>
      <w:r>
        <w:rPr>
          <w:rFonts w:ascii="宋体" w:hAnsi="宋体" w:cs="宋体"/>
          <w:color w:val="auto"/>
          <w:sz w:val="24"/>
        </w:rPr>
      </w:r>
      <w:r/>
    </w:p>
    <w:p>
      <w:pPr>
        <w:ind w:firstLine="602"/>
        <w:jc w:val="center"/>
        <w:spacing w:line="360" w:lineRule="auto"/>
        <w:tabs>
          <w:tab w:val="left" w:pos="4678" w:leader="none"/>
        </w:tabs>
        <w:rPr>
          <w:rFonts w:ascii="宋体" w:hAnsi="宋体" w:cs="宋体"/>
          <w:b/>
          <w:color w:val="auto"/>
          <w:sz w:val="24"/>
        </w:rPr>
      </w:pPr>
      <w:r>
        <w:rPr>
          <w:rFonts w:hint="eastAsia" w:ascii="宋体" w:hAnsi="宋体" w:cs="宋体"/>
          <w:b/>
          <w:color w:val="auto"/>
          <w:sz w:val="24"/>
        </w:rPr>
        <w:t xml:space="preserve">商务条款偏离表</w:t>
      </w:r>
      <w:r/>
    </w:p>
    <w:p>
      <w:pPr>
        <w:ind w:firstLine="600"/>
        <w:jc w:val="center"/>
        <w:spacing w:line="360" w:lineRule="auto"/>
        <w:tabs>
          <w:tab w:val="left" w:pos="4678" w:leader="none"/>
        </w:tabs>
        <w:rPr>
          <w:rFonts w:ascii="宋体" w:hAnsi="宋体" w:cs="宋体"/>
          <w:color w:val="auto"/>
          <w:sz w:val="24"/>
        </w:rPr>
      </w:pPr>
      <w:r>
        <w:rPr>
          <w:rFonts w:ascii="宋体" w:hAnsi="宋体" w:cs="宋体"/>
          <w:color w:val="auto"/>
          <w:sz w:val="24"/>
        </w:rPr>
      </w:r>
      <w:r/>
    </w:p>
    <w:p>
      <w:pPr>
        <w:ind w:firstLine="600"/>
        <w:jc w:val="left"/>
        <w:spacing w:line="360" w:lineRule="auto"/>
        <w:tabs>
          <w:tab w:val="left" w:pos="4678" w:leader="none"/>
        </w:tabs>
        <w:rPr>
          <w:rFonts w:ascii="宋体" w:hAnsi="宋体" w:cs="宋体"/>
          <w:color w:val="auto"/>
          <w:sz w:val="24"/>
        </w:rPr>
      </w:pPr>
      <w:r>
        <w:rPr>
          <w:rFonts w:hint="eastAsia" w:ascii="宋体" w:hAnsi="宋体" w:cs="宋体"/>
          <w:color w:val="auto"/>
          <w:sz w:val="24"/>
        </w:rPr>
        <w:t xml:space="preserve">项目名称：</w:t>
      </w:r>
      <w:r>
        <w:rPr>
          <w:rFonts w:hint="eastAsia" w:ascii="宋体" w:hAnsi="宋体" w:cs="宋体"/>
          <w:color w:val="auto"/>
          <w:sz w:val="24"/>
        </w:rPr>
        <w:tab/>
      </w:r>
      <w:r>
        <w:rPr>
          <w:rFonts w:hint="eastAsia" w:ascii="宋体" w:hAnsi="宋体" w:cs="宋体"/>
          <w:color w:val="auto"/>
          <w:sz w:val="24"/>
        </w:rPr>
        <w:t xml:space="preserve">采购编号：</w:t>
      </w:r>
      <w:r/>
    </w:p>
    <w:tbl>
      <w:tblPr>
        <w:tblStyle w:val="713"/>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2091"/>
        <w:gridCol w:w="2613"/>
        <w:gridCol w:w="2613"/>
        <w:gridCol w:w="1195"/>
      </w:tblGrid>
      <w:tr>
        <w:trPr>
          <w:jc w:val="center"/>
        </w:trPr>
        <w:tc>
          <w:tcPr>
            <w:tcW w:w="771" w:type="dxa"/>
            <w:textDirection w:val="lrTb"/>
            <w:noWrap/>
          </w:tcPr>
          <w:p>
            <w:pPr>
              <w:jc w:val="center"/>
              <w:spacing w:before="240" w:after="240"/>
              <w:rPr>
                <w:rFonts w:ascii="宋体" w:hAnsi="宋体" w:cs="宋体"/>
                <w:color w:val="auto"/>
                <w:sz w:val="24"/>
              </w:rPr>
            </w:pPr>
            <w:r>
              <w:rPr>
                <w:rFonts w:hint="eastAsia" w:ascii="宋体" w:hAnsi="宋体" w:cs="宋体"/>
                <w:color w:val="auto"/>
                <w:sz w:val="24"/>
              </w:rPr>
              <w:t xml:space="preserve">序号</w:t>
            </w:r>
            <w:r/>
          </w:p>
        </w:tc>
        <w:tc>
          <w:tcPr>
            <w:tcW w:w="2091" w:type="dxa"/>
            <w:textDirection w:val="lrTb"/>
            <w:noWrap/>
          </w:tcPr>
          <w:p>
            <w:pPr>
              <w:jc w:val="center"/>
              <w:spacing w:before="240" w:after="240"/>
              <w:rPr>
                <w:rFonts w:ascii="宋体" w:hAnsi="宋体" w:cs="宋体"/>
                <w:color w:val="auto"/>
                <w:sz w:val="24"/>
              </w:rPr>
            </w:pPr>
            <w:r>
              <w:rPr>
                <w:rFonts w:hint="eastAsia" w:ascii="宋体" w:hAnsi="宋体" w:cs="宋体"/>
                <w:color w:val="auto"/>
                <w:sz w:val="24"/>
              </w:rPr>
              <w:t xml:space="preserve">采购文件条目号</w:t>
            </w:r>
            <w:r/>
          </w:p>
        </w:tc>
        <w:tc>
          <w:tcPr>
            <w:tcW w:w="2613" w:type="dxa"/>
            <w:textDirection w:val="lrTb"/>
            <w:noWrap/>
          </w:tcPr>
          <w:p>
            <w:pPr>
              <w:jc w:val="center"/>
              <w:spacing w:before="240" w:after="240"/>
              <w:rPr>
                <w:rFonts w:ascii="宋体" w:hAnsi="宋体" w:cs="宋体"/>
                <w:color w:val="auto"/>
                <w:sz w:val="24"/>
              </w:rPr>
            </w:pPr>
            <w:r>
              <w:rPr>
                <w:rFonts w:hint="eastAsia" w:ascii="宋体" w:hAnsi="宋体" w:cs="宋体"/>
                <w:color w:val="auto"/>
                <w:sz w:val="24"/>
              </w:rPr>
              <w:t xml:space="preserve">采购文件的商务条款</w:t>
            </w:r>
            <w:r/>
          </w:p>
        </w:tc>
        <w:tc>
          <w:tcPr>
            <w:tcW w:w="2613" w:type="dxa"/>
            <w:textDirection w:val="lrTb"/>
            <w:noWrap/>
          </w:tcPr>
          <w:p>
            <w:pPr>
              <w:jc w:val="center"/>
              <w:spacing w:before="240" w:after="240"/>
              <w:rPr>
                <w:rFonts w:ascii="宋体" w:hAnsi="宋体" w:cs="宋体"/>
                <w:color w:val="auto"/>
                <w:sz w:val="24"/>
              </w:rPr>
            </w:pPr>
            <w:r>
              <w:rPr>
                <w:rFonts w:hint="eastAsia" w:ascii="宋体" w:hAnsi="宋体" w:cs="宋体"/>
                <w:color w:val="auto"/>
                <w:sz w:val="24"/>
              </w:rPr>
              <w:t xml:space="preserve">响应文件的商务条款</w:t>
            </w:r>
            <w:r/>
          </w:p>
        </w:tc>
        <w:tc>
          <w:tcPr>
            <w:tcW w:w="1195" w:type="dxa"/>
            <w:textDirection w:val="lrTb"/>
            <w:noWrap/>
          </w:tcPr>
          <w:p>
            <w:pPr>
              <w:jc w:val="center"/>
              <w:spacing w:before="240" w:after="240"/>
              <w:rPr>
                <w:rFonts w:ascii="宋体" w:hAnsi="宋体" w:cs="宋体"/>
                <w:color w:val="auto"/>
                <w:sz w:val="24"/>
              </w:rPr>
            </w:pPr>
            <w:r>
              <w:rPr>
                <w:rFonts w:hint="eastAsia" w:ascii="宋体" w:hAnsi="宋体" w:cs="宋体"/>
                <w:color w:val="auto"/>
                <w:sz w:val="24"/>
              </w:rPr>
              <w:t xml:space="preserve">说明</w:t>
            </w:r>
            <w:r/>
          </w:p>
        </w:tc>
      </w:tr>
      <w:tr>
        <w:trPr>
          <w:jc w:val="center"/>
        </w:trPr>
        <w:tc>
          <w:tcPr>
            <w:tcW w:w="771"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2091"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1195" w:type="dxa"/>
            <w:textDirection w:val="lrTb"/>
            <w:noWrap/>
          </w:tcPr>
          <w:p>
            <w:pPr>
              <w:spacing w:before="240" w:after="240"/>
              <w:rPr>
                <w:rFonts w:ascii="宋体" w:hAnsi="宋体" w:cs="宋体"/>
                <w:color w:val="auto"/>
                <w:sz w:val="24"/>
              </w:rPr>
            </w:pPr>
            <w:r>
              <w:rPr>
                <w:rFonts w:ascii="宋体" w:hAnsi="宋体" w:cs="宋体"/>
                <w:color w:val="auto"/>
                <w:sz w:val="24"/>
              </w:rPr>
            </w:r>
            <w:r/>
          </w:p>
        </w:tc>
      </w:tr>
      <w:tr>
        <w:trPr>
          <w:jc w:val="center"/>
        </w:trPr>
        <w:tc>
          <w:tcPr>
            <w:tcW w:w="771"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2091"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1195" w:type="dxa"/>
            <w:textDirection w:val="lrTb"/>
            <w:noWrap/>
          </w:tcPr>
          <w:p>
            <w:pPr>
              <w:spacing w:before="240" w:after="240"/>
              <w:rPr>
                <w:rFonts w:ascii="宋体" w:hAnsi="宋体" w:cs="宋体"/>
                <w:color w:val="auto"/>
                <w:sz w:val="24"/>
              </w:rPr>
            </w:pPr>
            <w:r>
              <w:rPr>
                <w:rFonts w:ascii="宋体" w:hAnsi="宋体" w:cs="宋体"/>
                <w:color w:val="auto"/>
                <w:sz w:val="24"/>
              </w:rPr>
            </w:r>
            <w:r/>
          </w:p>
        </w:tc>
      </w:tr>
      <w:tr>
        <w:trPr>
          <w:jc w:val="center"/>
        </w:trPr>
        <w:tc>
          <w:tcPr>
            <w:tcW w:w="771"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2091"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1195" w:type="dxa"/>
            <w:textDirection w:val="lrTb"/>
            <w:noWrap/>
          </w:tcPr>
          <w:p>
            <w:pPr>
              <w:spacing w:before="240" w:after="240"/>
              <w:rPr>
                <w:rFonts w:ascii="宋体" w:hAnsi="宋体" w:cs="宋体"/>
                <w:color w:val="auto"/>
                <w:sz w:val="24"/>
              </w:rPr>
            </w:pPr>
            <w:r>
              <w:rPr>
                <w:rFonts w:ascii="宋体" w:hAnsi="宋体" w:cs="宋体"/>
                <w:color w:val="auto"/>
                <w:sz w:val="24"/>
              </w:rPr>
            </w:r>
            <w:r/>
          </w:p>
        </w:tc>
      </w:tr>
      <w:tr>
        <w:trPr>
          <w:jc w:val="center"/>
        </w:trPr>
        <w:tc>
          <w:tcPr>
            <w:tcW w:w="771"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2091"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1195" w:type="dxa"/>
            <w:textDirection w:val="lrTb"/>
            <w:noWrap/>
          </w:tcPr>
          <w:p>
            <w:pPr>
              <w:spacing w:before="240" w:after="240"/>
              <w:rPr>
                <w:rFonts w:ascii="宋体" w:hAnsi="宋体" w:cs="宋体"/>
                <w:color w:val="auto"/>
                <w:sz w:val="24"/>
              </w:rPr>
            </w:pPr>
            <w:r>
              <w:rPr>
                <w:rFonts w:ascii="宋体" w:hAnsi="宋体" w:cs="宋体"/>
                <w:color w:val="auto"/>
                <w:sz w:val="24"/>
              </w:rPr>
            </w:r>
            <w:r/>
          </w:p>
        </w:tc>
      </w:tr>
      <w:tr>
        <w:trPr>
          <w:jc w:val="center"/>
        </w:trPr>
        <w:tc>
          <w:tcPr>
            <w:tcW w:w="771"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091"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1195" w:type="dxa"/>
            <w:textDirection w:val="lrTb"/>
            <w:noWrap/>
          </w:tcPr>
          <w:p>
            <w:pPr>
              <w:spacing w:before="240" w:after="240"/>
              <w:rPr>
                <w:rFonts w:ascii="宋体" w:hAnsi="宋体" w:cs="宋体"/>
                <w:color w:val="auto"/>
                <w:sz w:val="24"/>
              </w:rPr>
            </w:pPr>
            <w:r>
              <w:rPr>
                <w:rFonts w:ascii="宋体" w:hAnsi="宋体" w:cs="宋体"/>
                <w:color w:val="auto"/>
                <w:sz w:val="24"/>
              </w:rPr>
            </w:r>
            <w:r/>
          </w:p>
        </w:tc>
      </w:tr>
      <w:tr>
        <w:trPr>
          <w:jc w:val="center"/>
        </w:trPr>
        <w:tc>
          <w:tcPr>
            <w:tcW w:w="771"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091"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1195" w:type="dxa"/>
            <w:textDirection w:val="lrTb"/>
            <w:noWrap/>
          </w:tcPr>
          <w:p>
            <w:pPr>
              <w:spacing w:before="240" w:after="240"/>
              <w:rPr>
                <w:rFonts w:ascii="宋体" w:hAnsi="宋体" w:cs="宋体"/>
                <w:color w:val="auto"/>
                <w:sz w:val="24"/>
              </w:rPr>
            </w:pPr>
            <w:r>
              <w:rPr>
                <w:rFonts w:ascii="宋体" w:hAnsi="宋体" w:cs="宋体"/>
                <w:color w:val="auto"/>
                <w:sz w:val="24"/>
              </w:rPr>
            </w:r>
            <w:r/>
          </w:p>
        </w:tc>
      </w:tr>
      <w:tr>
        <w:trPr>
          <w:jc w:val="center"/>
        </w:trPr>
        <w:tc>
          <w:tcPr>
            <w:tcW w:w="771"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091"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1195" w:type="dxa"/>
            <w:textDirection w:val="lrTb"/>
            <w:noWrap/>
          </w:tcPr>
          <w:p>
            <w:pPr>
              <w:spacing w:before="240" w:after="240"/>
              <w:rPr>
                <w:rFonts w:ascii="宋体" w:hAnsi="宋体" w:cs="宋体"/>
                <w:color w:val="auto"/>
                <w:sz w:val="24"/>
              </w:rPr>
            </w:pPr>
            <w:r>
              <w:rPr>
                <w:rFonts w:ascii="宋体" w:hAnsi="宋体" w:cs="宋体"/>
                <w:color w:val="auto"/>
                <w:sz w:val="24"/>
              </w:rPr>
            </w:r>
            <w:r/>
          </w:p>
        </w:tc>
      </w:tr>
      <w:tr>
        <w:trPr>
          <w:jc w:val="center"/>
        </w:trPr>
        <w:tc>
          <w:tcPr>
            <w:tcW w:w="771"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091"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1195" w:type="dxa"/>
            <w:textDirection w:val="lrTb"/>
            <w:noWrap/>
          </w:tcPr>
          <w:p>
            <w:pPr>
              <w:spacing w:before="240" w:after="240"/>
              <w:rPr>
                <w:rFonts w:ascii="宋体" w:hAnsi="宋体" w:cs="宋体"/>
                <w:color w:val="auto"/>
                <w:sz w:val="24"/>
              </w:rPr>
            </w:pPr>
            <w:r>
              <w:rPr>
                <w:rFonts w:ascii="宋体" w:hAnsi="宋体" w:cs="宋体"/>
                <w:color w:val="auto"/>
                <w:sz w:val="24"/>
              </w:rPr>
            </w:r>
            <w:r/>
          </w:p>
        </w:tc>
      </w:tr>
      <w:tr>
        <w:trPr>
          <w:jc w:val="center"/>
        </w:trPr>
        <w:tc>
          <w:tcPr>
            <w:tcW w:w="771"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091"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2613" w:type="dxa"/>
            <w:textDirection w:val="lrTb"/>
            <w:noWrap/>
          </w:tcPr>
          <w:p>
            <w:pPr>
              <w:spacing w:before="240" w:after="240"/>
              <w:rPr>
                <w:rFonts w:ascii="宋体" w:hAnsi="宋体" w:cs="宋体"/>
                <w:color w:val="auto"/>
                <w:sz w:val="24"/>
              </w:rPr>
            </w:pPr>
            <w:r>
              <w:rPr>
                <w:rFonts w:ascii="宋体" w:hAnsi="宋体" w:cs="宋体"/>
                <w:color w:val="auto"/>
                <w:sz w:val="24"/>
              </w:rPr>
            </w:r>
            <w:r/>
          </w:p>
        </w:tc>
        <w:tc>
          <w:tcPr>
            <w:tcW w:w="1195" w:type="dxa"/>
            <w:textDirection w:val="lrTb"/>
            <w:noWrap/>
          </w:tcPr>
          <w:p>
            <w:pPr>
              <w:spacing w:before="240" w:after="240"/>
              <w:rPr>
                <w:rFonts w:ascii="宋体" w:hAnsi="宋体" w:cs="宋体"/>
                <w:color w:val="auto"/>
                <w:sz w:val="24"/>
              </w:rPr>
            </w:pPr>
            <w:r>
              <w:rPr>
                <w:rFonts w:ascii="宋体" w:hAnsi="宋体" w:cs="宋体"/>
                <w:color w:val="auto"/>
                <w:sz w:val="24"/>
              </w:rPr>
            </w:r>
            <w:r/>
          </w:p>
        </w:tc>
      </w:tr>
    </w:tbl>
    <w:p>
      <w:pPr>
        <w:ind w:firstLine="420"/>
        <w:spacing w:line="360" w:lineRule="auto"/>
        <w:rPr>
          <w:rFonts w:ascii="宋体" w:hAnsi="宋体" w:cs="宋体"/>
          <w:color w:val="auto"/>
          <w:sz w:val="24"/>
        </w:rPr>
      </w:pPr>
      <w:r>
        <w:rPr>
          <w:rFonts w:ascii="宋体" w:hAnsi="宋体" w:cs="宋体"/>
          <w:color w:val="auto"/>
          <w:sz w:val="24"/>
        </w:rPr>
      </w:r>
      <w:r/>
    </w:p>
    <w:p>
      <w:pPr>
        <w:ind w:firstLine="420"/>
        <w:spacing w:line="360" w:lineRule="auto"/>
        <w:rPr>
          <w:rFonts w:ascii="宋体" w:hAnsi="宋体" w:cs="宋体"/>
          <w:color w:val="auto"/>
          <w:sz w:val="24"/>
        </w:rPr>
      </w:pPr>
      <w:r>
        <w:rPr>
          <w:rFonts w:hint="eastAsia" w:ascii="宋体" w:hAnsi="宋体" w:cs="宋体"/>
          <w:color w:val="auto"/>
          <w:sz w:val="24"/>
        </w:rPr>
        <w:t xml:space="preserve">磋商响应单位：（公章）</w:t>
      </w:r>
      <w:r/>
    </w:p>
    <w:p>
      <w:pPr>
        <w:ind w:firstLine="420"/>
        <w:spacing w:line="360" w:lineRule="auto"/>
        <w:rPr>
          <w:rFonts w:ascii="宋体" w:hAnsi="宋体" w:cs="宋体"/>
          <w:color w:val="auto"/>
          <w:sz w:val="24"/>
        </w:rPr>
      </w:pPr>
      <w:r>
        <w:rPr>
          <w:rFonts w:ascii="宋体" w:hAnsi="宋体" w:cs="宋体"/>
          <w:color w:val="auto"/>
          <w:sz w:val="24"/>
        </w:rPr>
      </w:r>
      <w:r/>
    </w:p>
    <w:p>
      <w:pPr>
        <w:ind w:firstLine="420"/>
        <w:spacing w:line="360" w:lineRule="auto"/>
        <w:rPr>
          <w:rFonts w:ascii="宋体" w:hAnsi="宋体" w:cs="宋体"/>
          <w:color w:val="auto"/>
          <w:sz w:val="24"/>
        </w:rPr>
      </w:pPr>
      <w:r>
        <w:rPr>
          <w:rFonts w:hint="eastAsia" w:ascii="宋体" w:hAnsi="宋体" w:cs="宋体"/>
          <w:color w:val="auto"/>
          <w:sz w:val="24"/>
        </w:rPr>
        <w:t xml:space="preserve">法定代表人或代理人：（签字或盖章）</w:t>
      </w:r>
      <w:r/>
    </w:p>
    <w:p>
      <w:pPr>
        <w:ind w:firstLine="420"/>
        <w:spacing w:line="360" w:lineRule="auto"/>
        <w:rPr>
          <w:rFonts w:ascii="宋体" w:hAnsi="宋体" w:cs="宋体"/>
          <w:color w:val="auto"/>
          <w:sz w:val="24"/>
        </w:rPr>
      </w:pPr>
      <w:r>
        <w:rPr>
          <w:rFonts w:ascii="宋体" w:hAnsi="宋体" w:cs="宋体"/>
          <w:color w:val="auto"/>
          <w:sz w:val="24"/>
        </w:rPr>
      </w:r>
      <w:r/>
    </w:p>
    <w:p>
      <w:pPr>
        <w:ind w:firstLine="420"/>
        <w:spacing w:line="360" w:lineRule="auto"/>
        <w:rPr>
          <w:rFonts w:ascii="宋体" w:hAnsi="宋体" w:cs="宋体"/>
          <w:color w:val="auto"/>
          <w:sz w:val="24"/>
        </w:rPr>
        <w:sectPr>
          <w:footnotePr/>
          <w:endnotePr/>
          <w:type w:val="nextPage"/>
          <w:pgSz w:w="11906" w:h="16838" w:orient="portrait"/>
          <w:pgMar w:top="1134" w:right="1134" w:bottom="1134" w:left="1701" w:header="851" w:footer="567" w:gutter="0"/>
          <w:cols w:num="1" w:sep="0" w:space="1701" w:equalWidth="1"/>
          <w:docGrid w:linePitch="360"/>
        </w:sectPr>
      </w:pPr>
      <w:r>
        <w:rPr>
          <w:rFonts w:hint="eastAsia" w:ascii="宋体" w:hAnsi="宋体" w:cs="宋体"/>
          <w:color w:val="auto"/>
          <w:sz w:val="24"/>
        </w:rPr>
        <w:t xml:space="preserve">日期：        年     月    日</w:t>
      </w:r>
      <w:r/>
    </w:p>
    <w:p>
      <w:pPr>
        <w:numPr>
          <w:ilvl w:val="0"/>
          <w:numId w:val="3"/>
        </w:numPr>
        <w:jc w:val="left"/>
        <w:rPr>
          <w:rFonts w:ascii="宋体" w:hAnsi="宋体" w:cs="宋体"/>
          <w:b/>
          <w:color w:val="auto"/>
          <w:sz w:val="24"/>
        </w:rPr>
        <w:outlineLvl w:val="1"/>
      </w:pPr>
      <w:r>
        <w:rPr>
          <w:rFonts w:hint="eastAsia" w:ascii="宋体" w:hAnsi="宋体" w:cs="宋体"/>
          <w:b/>
          <w:color w:val="auto"/>
          <w:sz w:val="24"/>
        </w:rPr>
        <w:t xml:space="preserve">服务要求偏离表</w:t>
      </w:r>
      <w:r/>
    </w:p>
    <w:p>
      <w:pPr>
        <w:ind w:firstLine="600"/>
        <w:jc w:val="left"/>
        <w:spacing w:line="360" w:lineRule="auto"/>
        <w:tabs>
          <w:tab w:val="left" w:pos="4678" w:leader="none"/>
        </w:tabs>
        <w:rPr>
          <w:rFonts w:ascii="宋体" w:hAnsi="宋体" w:cs="宋体"/>
          <w:color w:val="auto"/>
          <w:sz w:val="24"/>
        </w:rPr>
      </w:pPr>
      <w:r>
        <w:rPr>
          <w:rFonts w:ascii="宋体" w:hAnsi="宋体" w:cs="宋体"/>
          <w:color w:val="auto"/>
          <w:sz w:val="24"/>
        </w:rPr>
      </w:r>
      <w:r/>
    </w:p>
    <w:p>
      <w:pPr>
        <w:ind w:firstLine="602"/>
        <w:jc w:val="center"/>
        <w:spacing w:line="360" w:lineRule="auto"/>
        <w:tabs>
          <w:tab w:val="left" w:pos="4678" w:leader="none"/>
        </w:tabs>
        <w:rPr>
          <w:rFonts w:ascii="宋体" w:hAnsi="宋体" w:cs="宋体"/>
          <w:b/>
          <w:color w:val="auto"/>
          <w:sz w:val="24"/>
        </w:rPr>
      </w:pPr>
      <w:r>
        <w:rPr>
          <w:rFonts w:hint="eastAsia" w:ascii="宋体" w:hAnsi="宋体" w:cs="宋体"/>
          <w:b/>
          <w:color w:val="auto"/>
          <w:sz w:val="24"/>
        </w:rPr>
        <w:t xml:space="preserve">服务要求偏离表</w:t>
      </w:r>
      <w:r/>
    </w:p>
    <w:p>
      <w:pPr>
        <w:ind w:firstLine="600"/>
        <w:jc w:val="center"/>
        <w:spacing w:line="360" w:lineRule="auto"/>
        <w:tabs>
          <w:tab w:val="left" w:pos="4678" w:leader="none"/>
        </w:tabs>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单位名称（盖章）：</w:t>
      </w:r>
      <w:r/>
    </w:p>
    <w:tbl>
      <w:tblPr>
        <w:tblStyle w:val="713"/>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703"/>
        <w:gridCol w:w="1857"/>
        <w:gridCol w:w="1714"/>
        <w:gridCol w:w="1714"/>
        <w:gridCol w:w="1572"/>
      </w:tblGrid>
      <w:tr>
        <w:trPr>
          <w:jc w:val="center"/>
        </w:trPr>
        <w:tc>
          <w:tcPr>
            <w:tcW w:w="723" w:type="dxa"/>
            <w:vAlign w:val="center"/>
            <w:textDirection w:val="lrTb"/>
            <w:noWrap/>
          </w:tcPr>
          <w:p>
            <w:pPr>
              <w:jc w:val="center"/>
              <w:spacing w:before="120" w:after="120"/>
              <w:rPr>
                <w:rFonts w:ascii="宋体" w:hAnsi="宋体" w:cs="宋体"/>
                <w:color w:val="auto"/>
                <w:sz w:val="24"/>
              </w:rPr>
            </w:pPr>
            <w:r>
              <w:rPr>
                <w:rFonts w:hint="eastAsia" w:ascii="宋体" w:hAnsi="宋体" w:cs="宋体"/>
                <w:color w:val="auto"/>
                <w:sz w:val="24"/>
              </w:rPr>
              <w:t xml:space="preserve">序号</w:t>
            </w:r>
            <w:r/>
          </w:p>
        </w:tc>
        <w:tc>
          <w:tcPr>
            <w:tcW w:w="1703" w:type="dxa"/>
            <w:vAlign w:val="center"/>
            <w:textDirection w:val="lrTb"/>
            <w:noWrap/>
          </w:tcPr>
          <w:p>
            <w:pPr>
              <w:jc w:val="center"/>
              <w:spacing w:before="120" w:after="120"/>
              <w:rPr>
                <w:rFonts w:ascii="宋体" w:hAnsi="宋体" w:cs="宋体"/>
                <w:color w:val="auto"/>
                <w:sz w:val="24"/>
              </w:rPr>
            </w:pPr>
            <w:r>
              <w:rPr>
                <w:rFonts w:hint="eastAsia" w:ascii="宋体" w:hAnsi="宋体" w:cs="宋体"/>
                <w:color w:val="auto"/>
                <w:sz w:val="24"/>
              </w:rPr>
              <w:t xml:space="preserve">服务内容</w:t>
            </w:r>
            <w:r/>
          </w:p>
        </w:tc>
        <w:tc>
          <w:tcPr>
            <w:tcW w:w="1857" w:type="dxa"/>
            <w:vAlign w:val="center"/>
            <w:textDirection w:val="lrTb"/>
            <w:noWrap/>
          </w:tcPr>
          <w:p>
            <w:pPr>
              <w:jc w:val="center"/>
              <w:spacing w:before="120" w:after="120"/>
              <w:rPr>
                <w:rFonts w:ascii="宋体" w:hAnsi="宋体" w:cs="宋体"/>
                <w:color w:val="auto"/>
                <w:sz w:val="24"/>
              </w:rPr>
            </w:pPr>
            <w:r>
              <w:rPr>
                <w:rFonts w:hint="eastAsia" w:ascii="宋体" w:hAnsi="宋体" w:cs="宋体"/>
                <w:color w:val="auto"/>
                <w:sz w:val="24"/>
              </w:rPr>
              <w:t xml:space="preserve">采购要求</w:t>
            </w:r>
            <w:r/>
          </w:p>
        </w:tc>
        <w:tc>
          <w:tcPr>
            <w:tcW w:w="1714" w:type="dxa"/>
            <w:vAlign w:val="center"/>
            <w:textDirection w:val="lrTb"/>
            <w:noWrap/>
          </w:tcPr>
          <w:p>
            <w:pPr>
              <w:jc w:val="center"/>
              <w:spacing w:before="120" w:after="120"/>
              <w:rPr>
                <w:rFonts w:ascii="宋体" w:hAnsi="宋体" w:cs="宋体"/>
                <w:color w:val="auto"/>
                <w:sz w:val="24"/>
              </w:rPr>
            </w:pPr>
            <w:r>
              <w:rPr>
                <w:rFonts w:hint="eastAsia" w:ascii="宋体" w:hAnsi="宋体" w:cs="宋体"/>
                <w:color w:val="auto"/>
                <w:sz w:val="24"/>
              </w:rPr>
              <w:t xml:space="preserve">响应要求</w:t>
            </w:r>
            <w:r/>
          </w:p>
        </w:tc>
        <w:tc>
          <w:tcPr>
            <w:tcW w:w="1714" w:type="dxa"/>
            <w:vAlign w:val="center"/>
            <w:textDirection w:val="lrTb"/>
            <w:noWrap/>
          </w:tcPr>
          <w:p>
            <w:pPr>
              <w:jc w:val="center"/>
              <w:spacing w:before="120" w:after="120"/>
              <w:rPr>
                <w:rFonts w:ascii="宋体" w:hAnsi="宋体" w:cs="宋体"/>
                <w:color w:val="auto"/>
                <w:sz w:val="24"/>
              </w:rPr>
            </w:pPr>
            <w:r>
              <w:rPr>
                <w:rFonts w:hint="eastAsia" w:ascii="宋体" w:hAnsi="宋体" w:cs="宋体"/>
                <w:color w:val="auto"/>
                <w:sz w:val="24"/>
              </w:rPr>
              <w:t xml:space="preserve">偏离/响应</w:t>
            </w:r>
            <w:r/>
          </w:p>
        </w:tc>
        <w:tc>
          <w:tcPr>
            <w:tcW w:w="1572" w:type="dxa"/>
            <w:vAlign w:val="center"/>
            <w:textDirection w:val="lrTb"/>
            <w:noWrap/>
          </w:tcPr>
          <w:p>
            <w:pPr>
              <w:jc w:val="center"/>
              <w:spacing w:before="120" w:after="120"/>
              <w:rPr>
                <w:rFonts w:ascii="宋体" w:hAnsi="宋体" w:cs="宋体"/>
                <w:color w:val="auto"/>
                <w:sz w:val="24"/>
              </w:rPr>
            </w:pPr>
            <w:r>
              <w:rPr>
                <w:rFonts w:hint="eastAsia" w:ascii="宋体" w:hAnsi="宋体" w:cs="宋体"/>
                <w:color w:val="auto"/>
                <w:sz w:val="24"/>
              </w:rPr>
              <w:t xml:space="preserve">说明</w:t>
            </w:r>
            <w:r/>
          </w:p>
        </w:tc>
      </w:tr>
      <w:tr>
        <w:trPr>
          <w:jc w:val="center"/>
        </w:trPr>
        <w:tc>
          <w:tcPr>
            <w:tcW w:w="72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0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857"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572"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r>
      <w:tr>
        <w:trPr>
          <w:jc w:val="center"/>
        </w:trPr>
        <w:tc>
          <w:tcPr>
            <w:tcW w:w="72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0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857"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572"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r>
      <w:tr>
        <w:trPr>
          <w:jc w:val="center"/>
        </w:trPr>
        <w:tc>
          <w:tcPr>
            <w:tcW w:w="72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0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857"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572"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r>
      <w:tr>
        <w:trPr>
          <w:jc w:val="center"/>
        </w:trPr>
        <w:tc>
          <w:tcPr>
            <w:tcW w:w="72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0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857"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572"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r>
      <w:tr>
        <w:trPr>
          <w:jc w:val="center"/>
        </w:trPr>
        <w:tc>
          <w:tcPr>
            <w:tcW w:w="72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0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857"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572"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r>
      <w:tr>
        <w:trPr>
          <w:jc w:val="center"/>
        </w:trPr>
        <w:tc>
          <w:tcPr>
            <w:tcW w:w="72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0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857"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572"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r>
      <w:tr>
        <w:trPr>
          <w:jc w:val="center"/>
        </w:trPr>
        <w:tc>
          <w:tcPr>
            <w:tcW w:w="72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0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857"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572"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r>
      <w:tr>
        <w:trPr>
          <w:jc w:val="center"/>
        </w:trPr>
        <w:tc>
          <w:tcPr>
            <w:tcW w:w="72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03"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857"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714"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c>
          <w:tcPr>
            <w:tcW w:w="1572" w:type="dxa"/>
            <w:vAlign w:val="center"/>
            <w:textDirection w:val="lrTb"/>
            <w:noWrap/>
          </w:tcPr>
          <w:p>
            <w:pPr>
              <w:jc w:val="center"/>
              <w:spacing w:before="120" w:after="120"/>
              <w:rPr>
                <w:rFonts w:ascii="宋体" w:hAnsi="宋体" w:cs="宋体"/>
                <w:color w:val="auto"/>
                <w:sz w:val="24"/>
              </w:rPr>
            </w:pPr>
            <w:r>
              <w:rPr>
                <w:rFonts w:ascii="宋体" w:hAnsi="宋体" w:cs="宋体"/>
                <w:color w:val="auto"/>
                <w:sz w:val="24"/>
              </w:rPr>
            </w:r>
            <w:r/>
          </w:p>
        </w:tc>
      </w:tr>
    </w:tbl>
    <w:p>
      <w:pPr>
        <w:ind w:firstLine="480"/>
        <w:spacing w:line="360" w:lineRule="auto"/>
        <w:rPr>
          <w:rFonts w:ascii="宋体" w:hAnsi="宋体" w:cs="宋体"/>
          <w:color w:val="auto"/>
          <w:sz w:val="24"/>
        </w:rPr>
      </w:pPr>
      <w:r>
        <w:rPr>
          <w:rFonts w:hint="eastAsia" w:ascii="宋体" w:hAnsi="宋体" w:cs="宋体"/>
          <w:color w:val="auto"/>
          <w:sz w:val="24"/>
        </w:rPr>
        <w:t xml:space="preserve">注：1、投标单位应对照招标文件技术要求等要求，所投标的物与招标文件的规定有偏离的，应在此表中申明与技术要求条文的偏差和例外。</w:t>
      </w:r>
      <w:r/>
    </w:p>
    <w:p>
      <w:pPr>
        <w:ind w:firstLine="480"/>
        <w:spacing w:line="360" w:lineRule="auto"/>
        <w:rPr>
          <w:rFonts w:ascii="宋体" w:hAnsi="宋体" w:cs="宋体"/>
          <w:color w:val="auto"/>
          <w:sz w:val="24"/>
        </w:rPr>
      </w:pPr>
      <w:r>
        <w:rPr>
          <w:rFonts w:hint="eastAsia" w:ascii="宋体" w:hAnsi="宋体" w:cs="宋体"/>
          <w:color w:val="auto"/>
          <w:sz w:val="24"/>
        </w:rPr>
        <w:t xml:space="preserve">2、未在上表中说明的，如在响应文件其他内容中已有文字说明的，则以已有文字说明为准，否则，将被认为完全响应招标文件的规定。但该表不作为投标单位对所投标的物关于技术要求等详细描述和说明的替代。</w:t>
      </w:r>
      <w:r/>
    </w:p>
    <w:p>
      <w:pPr>
        <w:ind w:firstLine="420"/>
        <w:jc w:val="center"/>
        <w:spacing w:line="360" w:lineRule="auto"/>
        <w:tabs>
          <w:tab w:val="left" w:pos="8145" w:leader="none"/>
        </w:tabs>
        <w:rPr>
          <w:rFonts w:ascii="宋体" w:hAnsi="宋体" w:cs="宋体"/>
          <w:color w:val="auto"/>
          <w:sz w:val="24"/>
        </w:rPr>
      </w:pPr>
      <w:r>
        <w:rPr>
          <w:rFonts w:ascii="宋体" w:hAnsi="宋体" w:cs="宋体"/>
          <w:color w:val="auto"/>
          <w:sz w:val="24"/>
        </w:rPr>
      </w:r>
      <w:r/>
    </w:p>
    <w:p>
      <w:pPr>
        <w:ind w:firstLine="420"/>
        <w:spacing w:line="360" w:lineRule="auto"/>
        <w:rPr>
          <w:rFonts w:ascii="宋体" w:hAnsi="宋体" w:cs="宋体"/>
          <w:color w:val="auto"/>
          <w:sz w:val="24"/>
        </w:rPr>
      </w:pPr>
      <w:r>
        <w:rPr>
          <w:rFonts w:hint="eastAsia" w:ascii="宋体" w:hAnsi="宋体" w:cs="宋体"/>
          <w:color w:val="auto"/>
          <w:sz w:val="24"/>
        </w:rPr>
        <w:t xml:space="preserve">磋商响应单位：（公章）</w:t>
      </w:r>
      <w:r/>
    </w:p>
    <w:p>
      <w:pPr>
        <w:spacing w:line="360" w:lineRule="auto"/>
        <w:rPr>
          <w:rFonts w:ascii="宋体" w:hAnsi="宋体" w:cs="宋体"/>
          <w:color w:val="auto"/>
          <w:sz w:val="24"/>
        </w:rPr>
      </w:pPr>
      <w:r>
        <w:rPr>
          <w:rFonts w:ascii="宋体" w:hAnsi="宋体" w:cs="宋体"/>
          <w:color w:val="auto"/>
          <w:sz w:val="24"/>
        </w:rPr>
      </w:r>
      <w:r/>
    </w:p>
    <w:p>
      <w:pPr>
        <w:ind w:firstLine="420"/>
        <w:spacing w:line="360" w:lineRule="auto"/>
        <w:rPr>
          <w:rFonts w:ascii="宋体" w:hAnsi="宋体" w:cs="宋体"/>
          <w:color w:val="auto"/>
          <w:sz w:val="24"/>
        </w:rPr>
      </w:pPr>
      <w:r>
        <w:rPr>
          <w:rFonts w:hint="eastAsia" w:ascii="宋体" w:hAnsi="宋体" w:cs="宋体"/>
          <w:color w:val="auto"/>
          <w:sz w:val="24"/>
        </w:rPr>
        <w:t xml:space="preserve">法定代表人或代理人：（签字或盖章）</w:t>
      </w:r>
      <w:r/>
    </w:p>
    <w:p>
      <w:pPr>
        <w:ind w:firstLine="420"/>
        <w:spacing w:line="360" w:lineRule="auto"/>
        <w:rPr>
          <w:rFonts w:ascii="宋体" w:hAnsi="宋体" w:cs="宋体"/>
          <w:color w:val="auto"/>
          <w:sz w:val="24"/>
        </w:rPr>
      </w:pPr>
      <w:r>
        <w:rPr>
          <w:rFonts w:ascii="宋体" w:hAnsi="宋体" w:cs="宋体"/>
          <w:color w:val="auto"/>
          <w:sz w:val="24"/>
        </w:rPr>
      </w:r>
      <w:r/>
    </w:p>
    <w:p>
      <w:pPr>
        <w:ind w:firstLine="420"/>
        <w:spacing w:line="360" w:lineRule="auto"/>
        <w:rPr>
          <w:rFonts w:ascii="宋体" w:hAnsi="宋体" w:cs="宋体"/>
          <w:color w:val="auto"/>
          <w:sz w:val="24"/>
        </w:rPr>
      </w:pPr>
      <w:r>
        <w:rPr>
          <w:rFonts w:hint="eastAsia" w:ascii="宋体" w:hAnsi="宋体" w:cs="宋体"/>
          <w:color w:val="auto"/>
          <w:sz w:val="24"/>
        </w:rPr>
        <w:t xml:space="preserve">日期：        年     月    日</w:t>
      </w:r>
      <w:r/>
    </w:p>
    <w:p>
      <w:pPr>
        <w:pStyle w:val="915"/>
        <w:numPr>
          <w:ilvl w:val="0"/>
          <w:numId w:val="3"/>
        </w:numPr>
        <w:jc w:val="both"/>
        <w:spacing w:line="360" w:lineRule="auto"/>
        <w:rPr>
          <w:rFonts w:ascii="宋体" w:hAnsi="宋体" w:eastAsia="宋体" w:cs="宋体"/>
          <w:b/>
          <w:color w:val="auto"/>
          <w:szCs w:val="24"/>
        </w:rPr>
        <w:outlineLvl w:val="1"/>
      </w:pPr>
      <w:r>
        <w:rPr>
          <w:rFonts w:hint="eastAsia" w:ascii="宋体" w:hAnsi="宋体" w:eastAsia="宋体" w:cs="宋体"/>
          <w:color w:val="auto"/>
          <w:szCs w:val="24"/>
        </w:rPr>
        <w:br w:type="page" w:clear="all"/>
      </w:r>
      <w:r>
        <w:rPr>
          <w:rFonts w:hint="eastAsia" w:ascii="宋体" w:hAnsi="宋体" w:eastAsia="宋体" w:cs="宋体"/>
          <w:b/>
          <w:color w:val="auto"/>
          <w:szCs w:val="24"/>
        </w:rPr>
        <w:t xml:space="preserve">服务方案说明</w:t>
      </w:r>
      <w:r/>
    </w:p>
    <w:p>
      <w:pPr>
        <w:pStyle w:val="915"/>
        <w:ind w:firstLine="0"/>
        <w:jc w:val="center"/>
        <w:spacing w:line="360" w:lineRule="auto"/>
        <w:rPr>
          <w:rFonts w:ascii="宋体" w:hAnsi="宋体" w:eastAsia="宋体" w:cs="宋体"/>
          <w:b/>
          <w:bCs/>
          <w:color w:val="auto"/>
          <w:szCs w:val="24"/>
        </w:rPr>
      </w:pPr>
      <w:r>
        <w:rPr>
          <w:rFonts w:ascii="宋体" w:hAnsi="宋体" w:eastAsia="宋体" w:cs="宋体"/>
          <w:b/>
          <w:bCs/>
          <w:color w:val="auto"/>
          <w:szCs w:val="24"/>
        </w:rPr>
      </w:r>
      <w:r/>
    </w:p>
    <w:p>
      <w:pPr>
        <w:pStyle w:val="915"/>
        <w:ind w:firstLine="0"/>
        <w:jc w:val="center"/>
        <w:spacing w:line="360" w:lineRule="auto"/>
        <w:rPr>
          <w:rFonts w:ascii="宋体" w:hAnsi="宋体" w:eastAsia="宋体" w:cs="宋体"/>
          <w:b/>
          <w:bCs/>
          <w:color w:val="auto"/>
          <w:szCs w:val="24"/>
        </w:rPr>
      </w:pPr>
      <w:r>
        <w:rPr>
          <w:rFonts w:hint="eastAsia" w:ascii="宋体" w:hAnsi="宋体" w:eastAsia="宋体" w:cs="宋体"/>
          <w:b/>
          <w:bCs/>
          <w:color w:val="auto"/>
          <w:szCs w:val="24"/>
        </w:rPr>
        <w:t xml:space="preserve">服务方案说明</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81"/>
      </w:tblGrid>
      <w:tr>
        <w:trPr>
          <w:jc w:val="center"/>
          <w:trHeight w:val="579"/>
        </w:trPr>
        <w:tc>
          <w:tcPr>
            <w:tcW w:w="9081" w:type="dxa"/>
            <w:textDirection w:val="lrTb"/>
            <w:noWrap/>
          </w:tcPr>
          <w:p>
            <w:pPr>
              <w:pStyle w:val="915"/>
              <w:ind w:firstLine="0"/>
              <w:jc w:val="both"/>
              <w:spacing w:line="360" w:lineRule="auto"/>
              <w:rPr>
                <w:rFonts w:ascii="宋体" w:hAnsi="宋体" w:eastAsia="宋体" w:cs="宋体"/>
                <w:bCs/>
                <w:color w:val="auto"/>
                <w:szCs w:val="24"/>
              </w:rPr>
            </w:pPr>
            <w:r>
              <w:rPr>
                <w:rFonts w:hint="eastAsia" w:ascii="宋体" w:hAnsi="宋体" w:eastAsia="宋体" w:cs="宋体"/>
                <w:bCs/>
                <w:color w:val="auto"/>
                <w:szCs w:val="24"/>
              </w:rPr>
              <w:t xml:space="preserve">提示：</w:t>
            </w:r>
            <w:r/>
          </w:p>
          <w:p>
            <w:pPr>
              <w:pStyle w:val="915"/>
              <w:ind w:firstLine="0"/>
              <w:jc w:val="both"/>
              <w:spacing w:line="360" w:lineRule="auto"/>
              <w:rPr>
                <w:rFonts w:ascii="宋体" w:hAnsi="宋体" w:eastAsia="宋体" w:cs="宋体"/>
                <w:color w:val="auto"/>
                <w:szCs w:val="24"/>
              </w:rPr>
            </w:pPr>
            <w:r>
              <w:rPr>
                <w:rFonts w:hint="eastAsia" w:ascii="宋体" w:hAnsi="宋体" w:eastAsia="宋体" w:cs="宋体"/>
                <w:bCs/>
                <w:color w:val="auto"/>
                <w:szCs w:val="24"/>
              </w:rPr>
              <w:t xml:space="preserve">1、磋商响应单位应根据本次采购项目要求，对本项目服务</w:t>
            </w:r>
            <w:r>
              <w:rPr>
                <w:rFonts w:hint="eastAsia" w:ascii="宋体" w:hAnsi="宋体" w:eastAsia="宋体" w:cs="宋体"/>
                <w:color w:val="auto"/>
                <w:szCs w:val="24"/>
              </w:rPr>
              <w:t xml:space="preserve">方案</w:t>
            </w:r>
            <w:r>
              <w:rPr>
                <w:rFonts w:hint="eastAsia" w:ascii="宋体" w:hAnsi="宋体" w:eastAsia="宋体" w:cs="宋体"/>
                <w:bCs/>
                <w:color w:val="auto"/>
                <w:szCs w:val="24"/>
              </w:rPr>
              <w:t xml:space="preserve">进行说明与描述。</w:t>
            </w:r>
            <w:r/>
          </w:p>
        </w:tc>
      </w:tr>
      <w:tr>
        <w:trPr>
          <w:jc w:val="center"/>
          <w:trHeight w:val="8775"/>
        </w:trPr>
        <w:tc>
          <w:tcPr>
            <w:tcW w:w="9081" w:type="dxa"/>
            <w:textDirection w:val="lrTb"/>
            <w:noWrap/>
          </w:tcPr>
          <w:p>
            <w:pPr>
              <w:pStyle w:val="915"/>
              <w:spacing w:line="360" w:lineRule="auto"/>
              <w:rPr>
                <w:rFonts w:ascii="宋体" w:hAnsi="宋体" w:eastAsia="宋体" w:cs="宋体"/>
                <w:bCs/>
                <w:color w:val="auto"/>
                <w:szCs w:val="24"/>
              </w:rPr>
            </w:pPr>
            <w:r>
              <w:rPr>
                <w:rFonts w:ascii="宋体" w:hAnsi="宋体" w:eastAsia="宋体" w:cs="宋体"/>
                <w:bCs/>
                <w:color w:val="auto"/>
                <w:szCs w:val="24"/>
              </w:rPr>
            </w:r>
            <w:r/>
          </w:p>
        </w:tc>
      </w:tr>
    </w:tbl>
    <w:p>
      <w:pPr>
        <w:ind w:firstLine="480"/>
        <w:spacing w:line="360" w:lineRule="auto"/>
        <w:rPr>
          <w:rFonts w:ascii="宋体" w:hAnsi="宋体" w:cs="宋体"/>
          <w:bCs/>
          <w:color w:val="auto"/>
          <w:sz w:val="24"/>
        </w:rPr>
      </w:pPr>
      <w:r>
        <w:rPr>
          <w:rFonts w:ascii="宋体" w:hAnsi="宋体" w:cs="宋体"/>
          <w:bCs/>
          <w:color w:val="auto"/>
          <w:sz w:val="24"/>
        </w:rPr>
      </w:r>
      <w:r/>
    </w:p>
    <w:p>
      <w:pPr>
        <w:ind w:firstLine="480"/>
        <w:spacing w:line="360" w:lineRule="auto"/>
        <w:rPr>
          <w:rFonts w:ascii="宋体" w:hAnsi="宋体" w:cs="宋体"/>
          <w:bCs/>
          <w:color w:val="auto"/>
          <w:sz w:val="24"/>
        </w:rPr>
      </w:pPr>
      <w:r>
        <w:rPr>
          <w:rFonts w:hint="eastAsia" w:ascii="宋体" w:hAnsi="宋体" w:cs="宋体"/>
          <w:color w:val="auto"/>
          <w:sz w:val="24"/>
        </w:rPr>
        <w:t xml:space="preserve">磋商响应单位</w:t>
      </w:r>
      <w:r>
        <w:rPr>
          <w:rFonts w:hint="eastAsia" w:ascii="宋体" w:hAnsi="宋体" w:cs="宋体"/>
          <w:bCs/>
          <w:color w:val="auto"/>
          <w:sz w:val="24"/>
        </w:rPr>
        <w:t xml:space="preserve">：（单位盖章）</w:t>
      </w:r>
      <w:r/>
    </w:p>
    <w:p>
      <w:pPr>
        <w:ind w:firstLine="480"/>
        <w:spacing w:line="360" w:lineRule="auto"/>
        <w:rPr>
          <w:rFonts w:ascii="宋体" w:hAnsi="宋体" w:cs="宋体"/>
          <w:bCs/>
          <w:color w:val="auto"/>
          <w:sz w:val="24"/>
        </w:rPr>
      </w:pPr>
      <w:r>
        <w:rPr>
          <w:rFonts w:ascii="宋体" w:hAnsi="宋体" w:cs="宋体"/>
          <w:bCs/>
          <w:color w:val="auto"/>
          <w:sz w:val="24"/>
        </w:rPr>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法定代表人或代理人：（签字或盖章）</w:t>
      </w:r>
      <w:r/>
    </w:p>
    <w:p>
      <w:pPr>
        <w:ind w:firstLine="480"/>
        <w:spacing w:line="360" w:lineRule="auto"/>
        <w:rPr>
          <w:rFonts w:ascii="宋体" w:hAnsi="宋体" w:cs="宋体"/>
          <w:bCs/>
          <w:color w:val="auto"/>
          <w:sz w:val="24"/>
        </w:rPr>
      </w:pPr>
      <w:r>
        <w:rPr>
          <w:rFonts w:ascii="宋体" w:hAnsi="宋体" w:cs="宋体"/>
          <w:bCs/>
          <w:color w:val="auto"/>
          <w:sz w:val="24"/>
        </w:rPr>
      </w:r>
      <w:r/>
    </w:p>
    <w:p>
      <w:pPr>
        <w:ind w:firstLine="420"/>
        <w:spacing w:line="360" w:lineRule="auto"/>
        <w:rPr>
          <w:rFonts w:ascii="宋体" w:hAnsi="宋体" w:cs="宋体"/>
          <w:bCs/>
          <w:color w:val="auto"/>
          <w:sz w:val="24"/>
        </w:rPr>
      </w:pPr>
      <w:r>
        <w:rPr>
          <w:rFonts w:hint="eastAsia" w:ascii="宋体" w:hAnsi="宋体" w:cs="宋体"/>
          <w:bCs/>
          <w:color w:val="auto"/>
          <w:sz w:val="24"/>
        </w:rPr>
        <w:t xml:space="preserve">日期：   年    月    日</w:t>
      </w:r>
      <w:r/>
    </w:p>
    <w:p>
      <w:pPr>
        <w:pStyle w:val="915"/>
        <w:numPr>
          <w:ilvl w:val="0"/>
          <w:numId w:val="3"/>
        </w:numPr>
        <w:jc w:val="both"/>
        <w:spacing w:line="360" w:lineRule="auto"/>
        <w:rPr>
          <w:rFonts w:ascii="宋体" w:hAnsi="宋体" w:eastAsia="宋体" w:cs="宋体"/>
          <w:b/>
          <w:color w:val="auto"/>
          <w:szCs w:val="24"/>
        </w:rPr>
        <w:outlineLvl w:val="1"/>
      </w:pPr>
      <w:r>
        <w:rPr>
          <w:rFonts w:hint="eastAsia" w:ascii="宋体" w:hAnsi="宋体" w:eastAsia="宋体" w:cs="宋体"/>
          <w:bCs/>
          <w:color w:val="auto"/>
          <w:szCs w:val="24"/>
        </w:rPr>
        <w:br w:type="page" w:clear="all"/>
      </w:r>
      <w:r>
        <w:rPr>
          <w:rFonts w:hint="eastAsia" w:ascii="宋体" w:hAnsi="宋体" w:eastAsia="宋体" w:cs="宋体"/>
          <w:b/>
          <w:color w:val="auto"/>
          <w:szCs w:val="24"/>
        </w:rPr>
        <w:t xml:space="preserve">拟投入本项目人员一览表</w:t>
      </w:r>
      <w:r/>
    </w:p>
    <w:p>
      <w:pPr>
        <w:pStyle w:val="933"/>
        <w:spacing w:before="240" w:after="240"/>
        <w:rPr>
          <w:rFonts w:ascii="宋体" w:hAnsi="宋体" w:eastAsia="宋体"/>
          <w:b w:val="0"/>
          <w:color w:val="auto"/>
          <w:sz w:val="24"/>
          <w:szCs w:val="24"/>
        </w:rPr>
      </w:pPr>
      <w:r>
        <w:rPr>
          <w:rFonts w:hint="eastAsia" w:ascii="宋体" w:hAnsi="宋体" w:eastAsia="宋体"/>
          <w:b w:val="0"/>
          <w:color w:val="auto"/>
          <w:sz w:val="24"/>
          <w:szCs w:val="24"/>
        </w:rPr>
        <w:t xml:space="preserve">项目人员配备表</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姓名</w:t>
            </w:r>
            <w:r/>
          </w:p>
        </w:tc>
        <w:tc>
          <w:tcPr>
            <w:tcW w:w="1684"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拟在本项目中</w:t>
            </w:r>
            <w:r/>
          </w:p>
          <w:p>
            <w:pPr>
              <w:jc w:val="center"/>
              <w:rPr>
                <w:rFonts w:ascii="宋体" w:hAnsi="宋体" w:cs="宋体"/>
                <w:color w:val="auto"/>
                <w:sz w:val="24"/>
              </w:rPr>
            </w:pPr>
            <w:r>
              <w:rPr>
                <w:rFonts w:hint="eastAsia" w:ascii="宋体" w:hAnsi="宋体" w:cs="宋体"/>
                <w:color w:val="auto"/>
                <w:sz w:val="24"/>
              </w:rPr>
              <w:t xml:space="preserve">担任的职务</w:t>
            </w:r>
            <w:r/>
          </w:p>
        </w:tc>
        <w:tc>
          <w:tcPr>
            <w:tcW w:w="1636"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职称/资格证书号（岗位证号）</w:t>
            </w:r>
            <w:r/>
          </w:p>
        </w:tc>
        <w:tc>
          <w:tcPr>
            <w:tcW w:w="1563"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身份证号码</w:t>
            </w:r>
            <w:r/>
          </w:p>
        </w:tc>
        <w:tc>
          <w:tcPr>
            <w:tcW w:w="1488"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主要资历和项目管理经历</w:t>
            </w:r>
            <w:r/>
          </w:p>
        </w:tc>
        <w:tc>
          <w:tcPr>
            <w:tcW w:w="1768"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联系方式</w:t>
            </w:r>
            <w:r/>
          </w:p>
        </w:tc>
      </w:tr>
      <w:tr>
        <w:trPr>
          <w:jc w:val="center"/>
          <w:trHeight w:val="619"/>
        </w:trPr>
        <w:tc>
          <w:tcPr>
            <w:tcW w:w="943"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w:t>
            </w:r>
            <w:r/>
          </w:p>
        </w:tc>
        <w:tc>
          <w:tcPr>
            <w:tcW w:w="168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36"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56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48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68"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620"/>
        </w:trPr>
        <w:tc>
          <w:tcPr>
            <w:tcW w:w="943"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w:t>
            </w:r>
            <w:r/>
          </w:p>
        </w:tc>
        <w:tc>
          <w:tcPr>
            <w:tcW w:w="168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36"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56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48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68"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619"/>
        </w:trPr>
        <w:tc>
          <w:tcPr>
            <w:tcW w:w="94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8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36"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56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48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68"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620"/>
        </w:trPr>
        <w:tc>
          <w:tcPr>
            <w:tcW w:w="94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8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36"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56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48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68"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619"/>
        </w:trPr>
        <w:tc>
          <w:tcPr>
            <w:tcW w:w="94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8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36"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56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48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68"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591"/>
        </w:trPr>
        <w:tc>
          <w:tcPr>
            <w:tcW w:w="94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8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36"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56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48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68"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620"/>
        </w:trPr>
        <w:tc>
          <w:tcPr>
            <w:tcW w:w="94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84" w:type="dxa"/>
            <w:vAlign w:val="center"/>
            <w:textDirection w:val="lrTb"/>
            <w:noWrap/>
          </w:tcPr>
          <w:p>
            <w:pPr>
              <w:jc w:val="center"/>
              <w:rPr>
                <w:rFonts w:ascii="宋体" w:hAnsi="宋体" w:cs="宋体"/>
                <w:color w:val="auto"/>
                <w:sz w:val="24"/>
              </w:rPr>
            </w:pPr>
            <w:r>
              <w:rPr>
                <w:rFonts w:hint="eastAsia" w:ascii="宋体" w:hAnsi="宋体" w:cs="宋体"/>
                <w:bCs/>
                <w:color w:val="auto"/>
                <w:sz w:val="24"/>
              </w:rPr>
              <w:t xml:space="preserve">…</w:t>
            </w:r>
            <w:r/>
          </w:p>
        </w:tc>
        <w:tc>
          <w:tcPr>
            <w:tcW w:w="1636"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56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48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68"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619"/>
        </w:trPr>
        <w:tc>
          <w:tcPr>
            <w:tcW w:w="94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8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36"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56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48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68"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620"/>
        </w:trPr>
        <w:tc>
          <w:tcPr>
            <w:tcW w:w="94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8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36"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56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48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68"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620"/>
        </w:trPr>
        <w:tc>
          <w:tcPr>
            <w:tcW w:w="94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8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636"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563"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48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68" w:type="dxa"/>
            <w:vAlign w:val="center"/>
            <w:textDirection w:val="lrTb"/>
            <w:noWrap/>
          </w:tcPr>
          <w:p>
            <w:pPr>
              <w:jc w:val="center"/>
              <w:rPr>
                <w:rFonts w:ascii="宋体" w:hAnsi="宋体" w:cs="宋体"/>
                <w:color w:val="auto"/>
                <w:sz w:val="24"/>
              </w:rPr>
            </w:pPr>
            <w:r>
              <w:rPr>
                <w:rFonts w:ascii="宋体" w:hAnsi="宋体" w:cs="宋体"/>
                <w:color w:val="auto"/>
                <w:sz w:val="24"/>
              </w:rPr>
            </w:r>
            <w:r/>
          </w:p>
        </w:tc>
      </w:tr>
    </w:tbl>
    <w:p>
      <w:pPr>
        <w:spacing w:line="360" w:lineRule="auto"/>
        <w:rPr>
          <w:rFonts w:ascii="宋体" w:hAnsi="宋体" w:cs="宋体"/>
          <w:color w:val="auto"/>
          <w:sz w:val="24"/>
        </w:rPr>
      </w:pPr>
      <w:r>
        <w:rPr>
          <w:rFonts w:ascii="宋体" w:hAnsi="宋体" w:cs="宋体"/>
          <w:color w:val="auto"/>
          <w:sz w:val="24"/>
        </w:rPr>
      </w:r>
      <w:r/>
    </w:p>
    <w:p>
      <w:pPr>
        <w:pStyle w:val="929"/>
        <w:ind w:firstLine="420"/>
        <w:rPr>
          <w:rFonts w:hAnsi="宋体" w:eastAsia="宋体" w:cs="宋体"/>
          <w:color w:val="auto"/>
          <w:sz w:val="24"/>
          <w:szCs w:val="24"/>
        </w:rPr>
      </w:pPr>
      <w:r>
        <w:rPr>
          <w:rFonts w:hAnsi="宋体" w:eastAsia="宋体" w:cs="宋体"/>
          <w:color w:val="auto"/>
          <w:sz w:val="24"/>
          <w:szCs w:val="24"/>
        </w:rPr>
      </w:r>
      <w:r/>
    </w:p>
    <w:p>
      <w:pPr>
        <w:pStyle w:val="935"/>
        <w:spacing w:line="360" w:lineRule="auto"/>
        <w:rPr>
          <w:rFonts w:hAnsi="宋体" w:eastAsia="宋体" w:cs="宋体"/>
          <w:color w:val="auto"/>
          <w:sz w:val="24"/>
          <w:szCs w:val="24"/>
        </w:rPr>
      </w:pPr>
      <w:r>
        <w:rPr>
          <w:rFonts w:hint="eastAsia" w:hAnsi="宋体" w:eastAsia="宋体" w:cs="宋体"/>
          <w:color w:val="auto"/>
          <w:sz w:val="24"/>
          <w:szCs w:val="24"/>
        </w:rPr>
        <w:t xml:space="preserve">磋商响应单位：（单位盖章）</w:t>
      </w:r>
      <w:r/>
    </w:p>
    <w:p>
      <w:pPr>
        <w:pStyle w:val="935"/>
        <w:spacing w:line="360" w:lineRule="auto"/>
        <w:rPr>
          <w:rFonts w:hAnsi="宋体" w:eastAsia="宋体" w:cs="宋体"/>
          <w:color w:val="auto"/>
          <w:sz w:val="24"/>
          <w:szCs w:val="24"/>
        </w:rPr>
      </w:pPr>
      <w:r>
        <w:rPr>
          <w:rFonts w:hAnsi="宋体" w:eastAsia="宋体" w:cs="宋体"/>
          <w:color w:val="auto"/>
          <w:sz w:val="24"/>
          <w:szCs w:val="24"/>
        </w:rPr>
      </w:r>
      <w:r/>
    </w:p>
    <w:p>
      <w:pPr>
        <w:pStyle w:val="935"/>
        <w:spacing w:line="360" w:lineRule="auto"/>
        <w:rPr>
          <w:rFonts w:hAnsi="宋体" w:eastAsia="宋体" w:cs="宋体"/>
          <w:color w:val="auto"/>
          <w:sz w:val="24"/>
          <w:szCs w:val="24"/>
        </w:rPr>
      </w:pPr>
      <w:r>
        <w:rPr>
          <w:rFonts w:hint="eastAsia" w:hAnsi="宋体" w:eastAsia="宋体" w:cs="宋体"/>
          <w:color w:val="auto"/>
          <w:sz w:val="24"/>
          <w:szCs w:val="24"/>
        </w:rPr>
        <w:t xml:space="preserve">法定代表人或代理人：（签字或盖章）</w:t>
      </w:r>
      <w:r/>
    </w:p>
    <w:p>
      <w:pPr>
        <w:pStyle w:val="935"/>
        <w:spacing w:line="360" w:lineRule="auto"/>
        <w:rPr>
          <w:rFonts w:hAnsi="宋体" w:eastAsia="宋体" w:cs="宋体"/>
          <w:color w:val="auto"/>
          <w:sz w:val="24"/>
          <w:szCs w:val="24"/>
        </w:rPr>
      </w:pPr>
      <w:r>
        <w:rPr>
          <w:rFonts w:hAnsi="宋体" w:eastAsia="宋体" w:cs="宋体"/>
          <w:color w:val="auto"/>
          <w:sz w:val="24"/>
          <w:szCs w:val="24"/>
        </w:rPr>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numPr>
          <w:ilvl w:val="0"/>
          <w:numId w:val="3"/>
        </w:numPr>
        <w:rPr>
          <w:rFonts w:ascii="宋体" w:hAnsi="宋体" w:cs="宋体"/>
          <w:b/>
          <w:color w:val="auto"/>
          <w:sz w:val="24"/>
        </w:rPr>
        <w:outlineLvl w:val="1"/>
      </w:pPr>
      <w:r>
        <w:rPr>
          <w:rFonts w:hint="eastAsia" w:ascii="宋体" w:hAnsi="宋体" w:cs="宋体"/>
          <w:color w:val="auto"/>
          <w:sz w:val="24"/>
        </w:rPr>
        <w:br w:type="page" w:clear="all"/>
      </w:r>
      <w:r>
        <w:rPr>
          <w:rFonts w:hint="eastAsia" w:ascii="宋体" w:hAnsi="宋体" w:cs="宋体"/>
          <w:b/>
          <w:bCs/>
          <w:color w:val="auto"/>
          <w:sz w:val="24"/>
        </w:rPr>
        <w:t xml:space="preserve">投入本项目专业设备、用品清单</w:t>
      </w:r>
      <w:r/>
    </w:p>
    <w:p>
      <w:pPr>
        <w:ind w:firstLine="422"/>
        <w:jc w:val="center"/>
        <w:spacing w:line="360" w:lineRule="auto"/>
        <w:rPr>
          <w:rFonts w:ascii="宋体" w:hAnsi="宋体" w:cs="宋体"/>
          <w:b/>
          <w:bCs/>
          <w:color w:val="auto"/>
          <w:sz w:val="24"/>
        </w:rPr>
      </w:pPr>
      <w:r>
        <w:rPr>
          <w:rFonts w:ascii="宋体" w:hAnsi="宋体" w:cs="宋体"/>
          <w:b/>
          <w:bCs/>
          <w:color w:val="auto"/>
          <w:sz w:val="24"/>
        </w:rPr>
      </w:r>
      <w:r/>
    </w:p>
    <w:p>
      <w:pPr>
        <w:ind w:firstLine="422"/>
        <w:jc w:val="center"/>
        <w:spacing w:line="360" w:lineRule="auto"/>
        <w:rPr>
          <w:rFonts w:ascii="宋体" w:hAnsi="宋体" w:cs="宋体"/>
          <w:color w:val="auto"/>
          <w:sz w:val="24"/>
        </w:rPr>
      </w:pPr>
      <w:r>
        <w:rPr>
          <w:rFonts w:hint="eastAsia" w:ascii="宋体" w:hAnsi="宋体" w:cs="宋体"/>
          <w:b/>
          <w:bCs/>
          <w:color w:val="auto"/>
          <w:sz w:val="24"/>
        </w:rPr>
        <w:t xml:space="preserve">投入本项目专业设备、用品清单</w:t>
      </w:r>
      <w:r/>
    </w:p>
    <w:p>
      <w:pPr>
        <w:ind w:firstLine="40"/>
        <w:spacing w:line="360" w:lineRule="auto"/>
        <w:rPr>
          <w:rFonts w:ascii="宋体" w:hAnsi="宋体" w:cs="宋体"/>
          <w:color w:val="auto"/>
          <w:sz w:val="2"/>
        </w:rPr>
      </w:pPr>
      <w:r>
        <w:rPr>
          <w:rFonts w:ascii="宋体" w:hAnsi="宋体" w:cs="宋体"/>
          <w:color w:val="auto"/>
          <w:sz w:val="2"/>
        </w:rPr>
      </w:r>
      <w:r/>
    </w:p>
    <w:tbl>
      <w:tblPr>
        <w:tblStyle w:val="713"/>
        <w:tblW w:w="1009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0"/>
        <w:gridCol w:w="1614"/>
        <w:gridCol w:w="1910"/>
        <w:gridCol w:w="1742"/>
        <w:gridCol w:w="1144"/>
        <w:gridCol w:w="1205"/>
        <w:gridCol w:w="818"/>
        <w:gridCol w:w="823"/>
      </w:tblGrid>
      <w:tr>
        <w:trPr>
          <w:jc w:val="center"/>
          <w:trHeight w:val="644"/>
        </w:trPr>
        <w:tc>
          <w:tcPr>
            <w:tcW w:w="840"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序号</w:t>
            </w:r>
            <w:r/>
          </w:p>
        </w:tc>
        <w:tc>
          <w:tcPr>
            <w:tcW w:w="1614"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名称</w:t>
            </w:r>
            <w:r/>
          </w:p>
        </w:tc>
        <w:tc>
          <w:tcPr>
            <w:tcW w:w="1910"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品牌规格</w:t>
            </w:r>
            <w:r/>
          </w:p>
        </w:tc>
        <w:tc>
          <w:tcPr>
            <w:tcW w:w="1742"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生产厂家</w:t>
            </w:r>
            <w:r/>
          </w:p>
        </w:tc>
        <w:tc>
          <w:tcPr>
            <w:tcW w:w="1144"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单位</w:t>
            </w:r>
            <w:r/>
          </w:p>
        </w:tc>
        <w:tc>
          <w:tcPr>
            <w:tcW w:w="1205"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单价</w:t>
            </w:r>
            <w:r/>
          </w:p>
        </w:tc>
        <w:tc>
          <w:tcPr>
            <w:tcW w:w="818"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数量</w:t>
            </w:r>
            <w:r/>
          </w:p>
        </w:tc>
        <w:tc>
          <w:tcPr>
            <w:tcW w:w="823"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备注</w:t>
            </w:r>
            <w:r/>
          </w:p>
        </w:tc>
      </w:tr>
      <w:tr>
        <w:trPr>
          <w:jc w:val="center"/>
          <w:trHeight w:val="443"/>
        </w:trPr>
        <w:tc>
          <w:tcPr>
            <w:tcW w:w="840"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w:t>
            </w:r>
            <w:r/>
          </w:p>
        </w:tc>
        <w:tc>
          <w:tcPr>
            <w:tcW w:w="16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910"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4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14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205"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1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23"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381"/>
        </w:trPr>
        <w:tc>
          <w:tcPr>
            <w:tcW w:w="840"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w:t>
            </w:r>
            <w:r/>
          </w:p>
        </w:tc>
        <w:tc>
          <w:tcPr>
            <w:tcW w:w="16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910"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4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14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205"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1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23"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405"/>
        </w:trPr>
        <w:tc>
          <w:tcPr>
            <w:tcW w:w="840"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w:t>
            </w:r>
            <w:r/>
          </w:p>
        </w:tc>
        <w:tc>
          <w:tcPr>
            <w:tcW w:w="16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910"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4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14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205"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1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23"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462"/>
        </w:trPr>
        <w:tc>
          <w:tcPr>
            <w:tcW w:w="840"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4</w:t>
            </w:r>
            <w:r/>
          </w:p>
        </w:tc>
        <w:tc>
          <w:tcPr>
            <w:tcW w:w="16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910"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4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14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205"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1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23"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402"/>
        </w:trPr>
        <w:tc>
          <w:tcPr>
            <w:tcW w:w="840" w:type="dxa"/>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5</w:t>
            </w:r>
            <w:r/>
          </w:p>
        </w:tc>
        <w:tc>
          <w:tcPr>
            <w:tcW w:w="16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910"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4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14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205"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1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23"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jc w:val="center"/>
          <w:trHeight w:val="470"/>
        </w:trPr>
        <w:tc>
          <w:tcPr>
            <w:tcW w:w="840" w:type="dxa"/>
            <w:vAlign w:val="center"/>
            <w:textDirection w:val="lrTb"/>
            <w:noWrap/>
          </w:tcPr>
          <w:p>
            <w:pPr>
              <w:jc w:val="center"/>
              <w:rPr>
                <w:rFonts w:ascii="宋体" w:hAnsi="宋体" w:cs="宋体"/>
                <w:color w:val="auto"/>
                <w:sz w:val="24"/>
              </w:rPr>
            </w:pPr>
            <w:r>
              <w:rPr>
                <w:rFonts w:hint="eastAsia" w:ascii="宋体" w:hAnsi="宋体" w:cs="宋体"/>
                <w:color w:val="auto"/>
                <w:position w:val="2"/>
                <w:sz w:val="24"/>
              </w:rPr>
              <w:t xml:space="preserve">…</w:t>
            </w:r>
            <w:r/>
          </w:p>
        </w:tc>
        <w:tc>
          <w:tcPr>
            <w:tcW w:w="16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910"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74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14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1205"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18"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W w:w="823" w:type="dxa"/>
            <w:vAlign w:val="center"/>
            <w:textDirection w:val="lrTb"/>
            <w:noWrap/>
          </w:tcPr>
          <w:p>
            <w:pPr>
              <w:jc w:val="center"/>
              <w:rPr>
                <w:rFonts w:ascii="宋体" w:hAnsi="宋体" w:cs="宋体"/>
                <w:color w:val="auto"/>
                <w:sz w:val="24"/>
              </w:rPr>
            </w:pPr>
            <w:r>
              <w:rPr>
                <w:rFonts w:ascii="宋体" w:hAnsi="宋体" w:cs="宋体"/>
                <w:color w:val="auto"/>
                <w:sz w:val="24"/>
              </w:rPr>
            </w:r>
            <w:r/>
          </w:p>
        </w:tc>
      </w:tr>
    </w:tbl>
    <w:p>
      <w:pPr>
        <w:ind w:firstLine="420"/>
        <w:spacing w:line="360" w:lineRule="auto"/>
        <w:rPr>
          <w:rFonts w:ascii="宋体" w:hAnsi="宋体" w:cs="宋体"/>
          <w:color w:val="auto"/>
        </w:rPr>
      </w:pPr>
      <w:r>
        <w:rPr>
          <w:rFonts w:ascii="宋体" w:hAnsi="宋体" w:cs="宋体"/>
          <w:color w:val="auto"/>
        </w:rPr>
      </w:r>
      <w:r/>
    </w:p>
    <w:p>
      <w:pPr>
        <w:ind w:right="420"/>
        <w:spacing w:line="480" w:lineRule="auto"/>
        <w:rPr>
          <w:rFonts w:ascii="宋体" w:hAnsi="宋体" w:cs="宋体"/>
          <w:color w:val="auto"/>
          <w:sz w:val="24"/>
        </w:rPr>
      </w:pPr>
      <w:r>
        <w:rPr>
          <w:rFonts w:hint="eastAsia" w:ascii="宋体" w:hAnsi="宋体" w:cs="宋体"/>
          <w:color w:val="auto"/>
          <w:sz w:val="24"/>
        </w:rPr>
        <w:t xml:space="preserve">磋商响应单位：（单位盖章）</w:t>
      </w:r>
      <w:r/>
    </w:p>
    <w:p>
      <w:pPr>
        <w:ind w:right="420"/>
        <w:spacing w:line="480" w:lineRule="auto"/>
        <w:rPr>
          <w:rFonts w:ascii="宋体" w:hAnsi="宋体" w:cs="宋体"/>
          <w:color w:val="auto"/>
          <w:sz w:val="24"/>
        </w:rPr>
      </w:pPr>
      <w:r>
        <w:rPr>
          <w:rFonts w:hint="eastAsia" w:ascii="宋体" w:hAnsi="宋体" w:cs="宋体"/>
          <w:color w:val="auto"/>
          <w:sz w:val="24"/>
        </w:rPr>
        <w:t xml:space="preserve">法定代表人或代理人：（签字或盖章）</w:t>
      </w:r>
      <w:r/>
    </w:p>
    <w:p>
      <w:pPr>
        <w:ind w:right="420"/>
        <w:spacing w:line="480" w:lineRule="auto"/>
        <w:rPr>
          <w:rFonts w:ascii="宋体" w:hAnsi="宋体" w:cs="宋体"/>
          <w:color w:val="auto"/>
          <w:sz w:val="24"/>
        </w:rPr>
      </w:pPr>
      <w:r>
        <w:rPr>
          <w:rFonts w:hint="eastAsia" w:ascii="宋体" w:hAnsi="宋体" w:cs="宋体"/>
          <w:color w:val="auto"/>
          <w:sz w:val="24"/>
        </w:rPr>
        <w:t xml:space="preserve">日期：        年    月    日</w:t>
      </w:r>
      <w:r/>
    </w:p>
    <w:p>
      <w:pPr>
        <w:ind w:firstLine="420"/>
        <w:spacing w:line="360" w:lineRule="auto"/>
        <w:rPr>
          <w:rFonts w:ascii="宋体" w:hAnsi="宋体" w:cs="宋体"/>
          <w:color w:val="auto"/>
          <w:sz w:val="24"/>
        </w:rPr>
        <w:sectPr>
          <w:footnotePr/>
          <w:endnotePr/>
          <w:type w:val="nextPage"/>
          <w:pgSz w:w="11906" w:h="16838" w:orient="portrait"/>
          <w:pgMar w:top="1134" w:right="1134" w:bottom="1134" w:left="1701" w:header="851" w:footer="567" w:gutter="0"/>
          <w:cols w:num="1" w:sep="0" w:space="1701" w:equalWidth="1"/>
          <w:docGrid w:linePitch="360"/>
        </w:sectPr>
      </w:pPr>
      <w:r>
        <w:rPr>
          <w:rFonts w:ascii="宋体" w:hAnsi="宋体" w:cs="宋体"/>
          <w:color w:val="auto"/>
          <w:sz w:val="24"/>
        </w:rPr>
      </w:r>
      <w:r/>
    </w:p>
    <w:p>
      <w:pPr>
        <w:pStyle w:val="714"/>
        <w:rPr>
          <w:color w:val="auto"/>
        </w:rPr>
      </w:pPr>
      <w:r>
        <w:rPr>
          <w:color w:val="auto"/>
        </w:rPr>
      </w:r>
      <w:r/>
    </w:p>
    <w:p>
      <w:pPr>
        <w:numPr>
          <w:ilvl w:val="0"/>
          <w:numId w:val="3"/>
        </w:numPr>
        <w:rPr>
          <w:rFonts w:ascii="宋体" w:hAnsi="宋体" w:cs="宋体"/>
          <w:b/>
          <w:color w:val="auto"/>
          <w:sz w:val="24"/>
        </w:rPr>
        <w:outlineLvl w:val="1"/>
      </w:pPr>
      <w:r>
        <w:rPr>
          <w:rFonts w:hint="eastAsia" w:ascii="宋体" w:hAnsi="宋体" w:cs="宋体"/>
          <w:b/>
          <w:color w:val="auto"/>
          <w:sz w:val="24"/>
        </w:rPr>
        <w:t xml:space="preserve">类似业绩情况表</w:t>
      </w:r>
      <w:r/>
    </w:p>
    <w:p>
      <w:pPr>
        <w:rPr>
          <w:rFonts w:ascii="宋体" w:hAnsi="宋体" w:cs="宋体"/>
          <w:b/>
          <w:bCs/>
          <w:color w:val="auto"/>
          <w:sz w:val="24"/>
        </w:rPr>
      </w:pPr>
      <w:r>
        <w:rPr>
          <w:rFonts w:ascii="宋体" w:hAnsi="宋体" w:cs="宋体"/>
          <w:b/>
          <w:bCs/>
          <w:color w:val="auto"/>
          <w:sz w:val="24"/>
        </w:rPr>
      </w:r>
      <w:r/>
    </w:p>
    <w:p>
      <w:pPr>
        <w:jc w:val="center"/>
        <w:rPr>
          <w:rFonts w:ascii="宋体" w:hAnsi="宋体" w:cs="宋体"/>
          <w:b/>
          <w:color w:val="auto"/>
          <w:sz w:val="24"/>
        </w:rPr>
      </w:pPr>
      <w:r>
        <w:rPr>
          <w:rFonts w:hint="eastAsia" w:ascii="宋体" w:hAnsi="宋体" w:cs="宋体"/>
          <w:b/>
          <w:color w:val="auto"/>
          <w:sz w:val="24"/>
        </w:rPr>
        <w:t xml:space="preserve">类似业绩情况表</w:t>
      </w:r>
      <w:r/>
    </w:p>
    <w:p>
      <w:pPr>
        <w:rPr>
          <w:rFonts w:ascii="宋体" w:hAnsi="宋体" w:cs="宋体"/>
          <w:color w:val="auto"/>
          <w:sz w:val="24"/>
        </w:rPr>
      </w:pPr>
      <w:r>
        <w:rPr>
          <w:rFonts w:ascii="宋体" w:hAnsi="宋体" w:cs="宋体"/>
          <w:color w:val="auto"/>
          <w:sz w:val="24"/>
        </w:rPr>
      </w:r>
      <w:r/>
    </w:p>
    <w:tbl>
      <w:tblPr>
        <w:tblStyle w:val="713"/>
        <w:tblW w:w="9671" w:type="dxa"/>
        <w:tblInd w:w="-33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5"/>
        <w:gridCol w:w="1178"/>
        <w:gridCol w:w="1089"/>
        <w:gridCol w:w="2020"/>
        <w:gridCol w:w="1559"/>
        <w:gridCol w:w="993"/>
        <w:gridCol w:w="1274"/>
        <w:gridCol w:w="773"/>
      </w:tblGrid>
      <w:tr>
        <w:trPr>
          <w:trHeight w:val="510"/>
        </w:trPr>
        <w:tc>
          <w:tcPr>
            <w:tcW w:w="785" w:type="dxa"/>
            <w:vAlign w:val="center"/>
            <w:textDirection w:val="lrTb"/>
            <w:noWrap/>
          </w:tcPr>
          <w:p>
            <w:pPr>
              <w:jc w:val="center"/>
              <w:rPr>
                <w:rFonts w:ascii="宋体" w:hAnsi="宋体" w:cs="宋体"/>
                <w:color w:val="auto"/>
              </w:rPr>
            </w:pPr>
            <w:r>
              <w:rPr>
                <w:rFonts w:hint="eastAsia" w:ascii="宋体" w:hAnsi="宋体" w:cs="宋体"/>
                <w:color w:val="auto"/>
              </w:rPr>
              <w:t xml:space="preserve">序号</w:t>
            </w:r>
            <w:r/>
          </w:p>
        </w:tc>
        <w:tc>
          <w:tcPr>
            <w:tcW w:w="1178" w:type="dxa"/>
            <w:vAlign w:val="center"/>
            <w:textDirection w:val="lrTb"/>
            <w:noWrap/>
          </w:tcPr>
          <w:p>
            <w:pPr>
              <w:jc w:val="center"/>
              <w:rPr>
                <w:rFonts w:ascii="宋体" w:hAnsi="宋体" w:cs="宋体"/>
                <w:color w:val="auto"/>
              </w:rPr>
            </w:pPr>
            <w:r>
              <w:rPr>
                <w:rFonts w:hint="eastAsia" w:ascii="宋体" w:hAnsi="宋体" w:cs="宋体"/>
                <w:color w:val="auto"/>
              </w:rPr>
              <w:t xml:space="preserve">项目名称</w:t>
            </w:r>
            <w:r/>
          </w:p>
        </w:tc>
        <w:tc>
          <w:tcPr>
            <w:tcW w:w="1089" w:type="dxa"/>
            <w:vAlign w:val="center"/>
            <w:textDirection w:val="lrTb"/>
            <w:noWrap/>
          </w:tcPr>
          <w:p>
            <w:pPr>
              <w:jc w:val="center"/>
              <w:rPr>
                <w:rFonts w:ascii="宋体" w:hAnsi="宋体" w:cs="宋体"/>
                <w:color w:val="auto"/>
              </w:rPr>
            </w:pPr>
            <w:r>
              <w:rPr>
                <w:rFonts w:hint="eastAsia" w:ascii="宋体" w:hAnsi="宋体" w:cs="宋体"/>
                <w:color w:val="auto"/>
              </w:rPr>
              <w:t xml:space="preserve">项目时间</w:t>
            </w:r>
            <w:r/>
          </w:p>
        </w:tc>
        <w:tc>
          <w:tcPr>
            <w:tcW w:w="2020" w:type="dxa"/>
            <w:vAlign w:val="center"/>
            <w:textDirection w:val="lrTb"/>
            <w:noWrap/>
          </w:tcPr>
          <w:p>
            <w:pPr>
              <w:jc w:val="center"/>
              <w:rPr>
                <w:rFonts w:ascii="宋体" w:hAnsi="宋体" w:cs="宋体"/>
                <w:color w:val="auto"/>
              </w:rPr>
            </w:pPr>
            <w:r>
              <w:rPr>
                <w:rFonts w:hint="eastAsia" w:ascii="宋体" w:hAnsi="宋体" w:cs="宋体"/>
                <w:color w:val="auto"/>
              </w:rPr>
              <w:t xml:space="preserve">合同金额</w:t>
            </w:r>
            <w:r/>
          </w:p>
          <w:p>
            <w:pPr>
              <w:jc w:val="center"/>
              <w:rPr>
                <w:rFonts w:ascii="宋体" w:hAnsi="宋体" w:cs="宋体"/>
                <w:color w:val="auto"/>
              </w:rPr>
            </w:pPr>
            <w:r>
              <w:rPr>
                <w:rFonts w:hint="eastAsia" w:ascii="宋体" w:hAnsi="宋体" w:cs="宋体"/>
                <w:color w:val="auto"/>
              </w:rPr>
              <w:t xml:space="preserve">（人民币）</w:t>
            </w:r>
            <w:r/>
          </w:p>
        </w:tc>
        <w:tc>
          <w:tcPr>
            <w:tcW w:w="1559" w:type="dxa"/>
            <w:vAlign w:val="center"/>
            <w:textDirection w:val="lrTb"/>
            <w:noWrap/>
          </w:tcPr>
          <w:p>
            <w:pPr>
              <w:jc w:val="center"/>
              <w:rPr>
                <w:rFonts w:ascii="宋体" w:hAnsi="宋体" w:cs="宋体"/>
                <w:color w:val="auto"/>
              </w:rPr>
            </w:pPr>
            <w:r>
              <w:rPr>
                <w:rFonts w:hint="eastAsia" w:ascii="宋体" w:hAnsi="宋体" w:cs="宋体"/>
                <w:color w:val="auto"/>
              </w:rPr>
              <w:t xml:space="preserve">采购单位</w:t>
            </w:r>
            <w:r/>
          </w:p>
        </w:tc>
        <w:tc>
          <w:tcPr>
            <w:tcW w:w="993" w:type="dxa"/>
            <w:vAlign w:val="center"/>
            <w:textDirection w:val="lrTb"/>
            <w:noWrap/>
          </w:tcPr>
          <w:p>
            <w:pPr>
              <w:jc w:val="center"/>
              <w:rPr>
                <w:rFonts w:ascii="宋体" w:hAnsi="宋体" w:cs="宋体"/>
                <w:color w:val="auto"/>
              </w:rPr>
            </w:pPr>
            <w:r>
              <w:rPr>
                <w:rFonts w:hint="eastAsia" w:ascii="宋体" w:hAnsi="宋体" w:cs="宋体"/>
                <w:color w:val="auto"/>
              </w:rPr>
              <w:t xml:space="preserve">联系人</w:t>
            </w:r>
            <w:r/>
          </w:p>
        </w:tc>
        <w:tc>
          <w:tcPr>
            <w:tcW w:w="1274" w:type="dxa"/>
            <w:vAlign w:val="center"/>
            <w:textDirection w:val="lrTb"/>
            <w:noWrap/>
          </w:tcPr>
          <w:p>
            <w:pPr>
              <w:jc w:val="center"/>
              <w:rPr>
                <w:rFonts w:ascii="宋体" w:hAnsi="宋体" w:cs="宋体"/>
                <w:color w:val="auto"/>
              </w:rPr>
            </w:pPr>
            <w:r>
              <w:rPr>
                <w:rFonts w:hint="eastAsia" w:ascii="宋体" w:hAnsi="宋体" w:cs="宋体"/>
                <w:color w:val="auto"/>
              </w:rPr>
              <w:t xml:space="preserve">联系电话</w:t>
            </w:r>
            <w:r/>
          </w:p>
        </w:tc>
        <w:tc>
          <w:tcPr>
            <w:tcW w:w="773" w:type="dxa"/>
            <w:vAlign w:val="center"/>
            <w:textDirection w:val="lrTb"/>
            <w:noWrap/>
          </w:tcPr>
          <w:p>
            <w:pPr>
              <w:jc w:val="center"/>
              <w:rPr>
                <w:rFonts w:ascii="宋体" w:hAnsi="宋体" w:cs="宋体"/>
                <w:color w:val="auto"/>
              </w:rPr>
            </w:pPr>
            <w:r>
              <w:rPr>
                <w:rFonts w:hint="eastAsia" w:ascii="宋体" w:hAnsi="宋体" w:cs="宋体"/>
                <w:color w:val="auto"/>
              </w:rPr>
              <w:t xml:space="preserve">备注</w:t>
            </w:r>
            <w:r/>
          </w:p>
        </w:tc>
      </w:tr>
      <w:tr>
        <w:trPr>
          <w:trHeight w:val="510"/>
        </w:trPr>
        <w:tc>
          <w:tcPr>
            <w:tcW w:w="785" w:type="dxa"/>
            <w:vAlign w:val="center"/>
            <w:textDirection w:val="lrTb"/>
            <w:noWrap/>
          </w:tcPr>
          <w:p>
            <w:pPr>
              <w:jc w:val="center"/>
              <w:rPr>
                <w:rFonts w:ascii="宋体" w:hAnsi="宋体" w:cs="宋体"/>
                <w:color w:val="auto"/>
              </w:rPr>
            </w:pPr>
            <w:r>
              <w:rPr>
                <w:rFonts w:hint="eastAsia" w:ascii="宋体" w:hAnsi="宋体" w:cs="宋体"/>
                <w:color w:val="auto"/>
              </w:rPr>
              <w:t xml:space="preserve">1</w:t>
            </w:r>
            <w:r/>
          </w:p>
        </w:tc>
        <w:tc>
          <w:tcPr>
            <w:tcW w:w="1178" w:type="dxa"/>
            <w:vAlign w:val="center"/>
            <w:textDirection w:val="lrTb"/>
            <w:noWrap/>
          </w:tcPr>
          <w:p>
            <w:pPr>
              <w:ind w:hanging="199"/>
              <w:jc w:val="center"/>
              <w:rPr>
                <w:rFonts w:ascii="宋体" w:hAnsi="宋体" w:cs="宋体"/>
                <w:color w:val="auto"/>
              </w:rPr>
            </w:pPr>
            <w:r>
              <w:rPr>
                <w:rFonts w:ascii="宋体" w:hAnsi="宋体" w:cs="宋体"/>
                <w:color w:val="auto"/>
              </w:rPr>
            </w:r>
            <w:r/>
          </w:p>
        </w:tc>
        <w:tc>
          <w:tcPr>
            <w:tcW w:w="1089" w:type="dxa"/>
            <w:vAlign w:val="center"/>
            <w:textDirection w:val="lrTb"/>
            <w:noWrap/>
          </w:tcPr>
          <w:p>
            <w:pPr>
              <w:jc w:val="center"/>
              <w:rPr>
                <w:rFonts w:ascii="宋体" w:hAnsi="宋体" w:cs="宋体"/>
                <w:color w:val="auto"/>
              </w:rPr>
            </w:pPr>
            <w:r>
              <w:rPr>
                <w:rFonts w:ascii="宋体" w:hAnsi="宋体" w:cs="宋体"/>
                <w:color w:val="auto"/>
              </w:rPr>
            </w:r>
            <w:r/>
          </w:p>
        </w:tc>
        <w:tc>
          <w:tcPr>
            <w:tcW w:w="2020" w:type="dxa"/>
            <w:vAlign w:val="center"/>
            <w:textDirection w:val="lrTb"/>
            <w:noWrap/>
          </w:tcPr>
          <w:p>
            <w:pPr>
              <w:jc w:val="center"/>
              <w:rPr>
                <w:rFonts w:ascii="宋体" w:hAnsi="宋体" w:cs="宋体"/>
                <w:color w:val="auto"/>
              </w:rPr>
            </w:pPr>
            <w:r>
              <w:rPr>
                <w:rFonts w:ascii="宋体" w:hAnsi="宋体" w:cs="宋体"/>
                <w:color w:val="auto"/>
              </w:rPr>
            </w:r>
            <w:r/>
          </w:p>
        </w:tc>
        <w:tc>
          <w:tcPr>
            <w:tcW w:w="1559" w:type="dxa"/>
            <w:vAlign w:val="center"/>
            <w:textDirection w:val="lrTb"/>
            <w:noWrap/>
          </w:tcPr>
          <w:p>
            <w:pPr>
              <w:jc w:val="center"/>
              <w:rPr>
                <w:rFonts w:ascii="宋体" w:hAnsi="宋体" w:cs="宋体"/>
                <w:color w:val="auto"/>
              </w:rPr>
            </w:pPr>
            <w:r>
              <w:rPr>
                <w:rFonts w:ascii="宋体" w:hAnsi="宋体" w:cs="宋体"/>
                <w:color w:val="auto"/>
              </w:rPr>
            </w:r>
            <w:r/>
          </w:p>
        </w:tc>
        <w:tc>
          <w:tcPr>
            <w:tcW w:w="993" w:type="dxa"/>
            <w:vAlign w:val="center"/>
            <w:textDirection w:val="lrTb"/>
            <w:noWrap/>
          </w:tcPr>
          <w:p>
            <w:pPr>
              <w:jc w:val="center"/>
              <w:rPr>
                <w:rFonts w:ascii="宋体" w:hAnsi="宋体" w:cs="宋体"/>
                <w:color w:val="auto"/>
              </w:rPr>
            </w:pPr>
            <w:r>
              <w:rPr>
                <w:rFonts w:ascii="宋体" w:hAnsi="宋体" w:cs="宋体"/>
                <w:color w:val="auto"/>
              </w:rPr>
            </w:r>
            <w:r/>
          </w:p>
        </w:tc>
        <w:tc>
          <w:tcPr>
            <w:tcW w:w="1274" w:type="dxa"/>
            <w:vAlign w:val="center"/>
            <w:textDirection w:val="lrTb"/>
            <w:noWrap/>
          </w:tcPr>
          <w:p>
            <w:pPr>
              <w:jc w:val="center"/>
              <w:rPr>
                <w:rFonts w:ascii="宋体" w:hAnsi="宋体" w:cs="宋体"/>
                <w:color w:val="auto"/>
              </w:rPr>
            </w:pPr>
            <w:r>
              <w:rPr>
                <w:rFonts w:ascii="宋体" w:hAnsi="宋体" w:cs="宋体"/>
                <w:color w:val="auto"/>
              </w:rPr>
            </w:r>
            <w:r/>
          </w:p>
        </w:tc>
        <w:tc>
          <w:tcPr>
            <w:tcW w:w="773" w:type="dxa"/>
            <w:vAlign w:val="center"/>
            <w:textDirection w:val="lrTb"/>
            <w:noWrap/>
          </w:tcPr>
          <w:p>
            <w:pPr>
              <w:jc w:val="center"/>
              <w:rPr>
                <w:rFonts w:ascii="宋体" w:hAnsi="宋体" w:cs="宋体"/>
                <w:color w:val="auto"/>
              </w:rPr>
            </w:pPr>
            <w:r>
              <w:rPr>
                <w:rFonts w:ascii="宋体" w:hAnsi="宋体" w:cs="宋体"/>
                <w:color w:val="auto"/>
              </w:rPr>
            </w:r>
            <w:r/>
          </w:p>
        </w:tc>
      </w:tr>
      <w:tr>
        <w:trPr>
          <w:trHeight w:val="510"/>
        </w:trPr>
        <w:tc>
          <w:tcPr>
            <w:tcW w:w="785" w:type="dxa"/>
            <w:vAlign w:val="center"/>
            <w:textDirection w:val="lrTb"/>
            <w:noWrap/>
          </w:tcPr>
          <w:p>
            <w:pPr>
              <w:jc w:val="center"/>
              <w:rPr>
                <w:rFonts w:ascii="宋体" w:hAnsi="宋体" w:cs="宋体"/>
                <w:color w:val="auto"/>
              </w:rPr>
            </w:pPr>
            <w:r>
              <w:rPr>
                <w:rFonts w:hint="eastAsia" w:ascii="宋体" w:hAnsi="宋体" w:cs="宋体"/>
                <w:color w:val="auto"/>
              </w:rPr>
              <w:t xml:space="preserve">2</w:t>
            </w:r>
            <w:r/>
          </w:p>
        </w:tc>
        <w:tc>
          <w:tcPr>
            <w:tcW w:w="1178" w:type="dxa"/>
            <w:vAlign w:val="center"/>
            <w:textDirection w:val="lrTb"/>
            <w:noWrap/>
          </w:tcPr>
          <w:p>
            <w:pPr>
              <w:jc w:val="center"/>
              <w:rPr>
                <w:rFonts w:ascii="宋体" w:hAnsi="宋体" w:cs="宋体"/>
                <w:color w:val="auto"/>
              </w:rPr>
            </w:pPr>
            <w:r>
              <w:rPr>
                <w:rFonts w:ascii="宋体" w:hAnsi="宋体" w:cs="宋体"/>
                <w:color w:val="auto"/>
              </w:rPr>
            </w:r>
            <w:r/>
          </w:p>
        </w:tc>
        <w:tc>
          <w:tcPr>
            <w:tcW w:w="1089" w:type="dxa"/>
            <w:vAlign w:val="center"/>
            <w:textDirection w:val="lrTb"/>
            <w:noWrap/>
          </w:tcPr>
          <w:p>
            <w:pPr>
              <w:jc w:val="center"/>
              <w:rPr>
                <w:rFonts w:ascii="宋体" w:hAnsi="宋体" w:cs="宋体"/>
                <w:color w:val="auto"/>
              </w:rPr>
            </w:pPr>
            <w:r>
              <w:rPr>
                <w:rFonts w:ascii="宋体" w:hAnsi="宋体" w:cs="宋体"/>
                <w:color w:val="auto"/>
              </w:rPr>
            </w:r>
            <w:r/>
          </w:p>
        </w:tc>
        <w:tc>
          <w:tcPr>
            <w:tcW w:w="2020" w:type="dxa"/>
            <w:vAlign w:val="center"/>
            <w:textDirection w:val="lrTb"/>
            <w:noWrap/>
          </w:tcPr>
          <w:p>
            <w:pPr>
              <w:jc w:val="center"/>
              <w:rPr>
                <w:rFonts w:ascii="宋体" w:hAnsi="宋体" w:cs="宋体"/>
                <w:color w:val="auto"/>
              </w:rPr>
            </w:pPr>
            <w:r>
              <w:rPr>
                <w:rFonts w:ascii="宋体" w:hAnsi="宋体" w:cs="宋体"/>
                <w:color w:val="auto"/>
              </w:rPr>
            </w:r>
            <w:r/>
          </w:p>
        </w:tc>
        <w:tc>
          <w:tcPr>
            <w:tcW w:w="1559" w:type="dxa"/>
            <w:vAlign w:val="center"/>
            <w:textDirection w:val="lrTb"/>
            <w:noWrap/>
          </w:tcPr>
          <w:p>
            <w:pPr>
              <w:jc w:val="center"/>
              <w:rPr>
                <w:rFonts w:ascii="宋体" w:hAnsi="宋体" w:cs="宋体"/>
                <w:color w:val="auto"/>
              </w:rPr>
            </w:pPr>
            <w:r>
              <w:rPr>
                <w:rFonts w:ascii="宋体" w:hAnsi="宋体" w:cs="宋体"/>
                <w:color w:val="auto"/>
              </w:rPr>
            </w:r>
            <w:r/>
          </w:p>
        </w:tc>
        <w:tc>
          <w:tcPr>
            <w:tcW w:w="993" w:type="dxa"/>
            <w:vAlign w:val="center"/>
            <w:textDirection w:val="lrTb"/>
            <w:noWrap/>
          </w:tcPr>
          <w:p>
            <w:pPr>
              <w:jc w:val="center"/>
              <w:rPr>
                <w:rFonts w:ascii="宋体" w:hAnsi="宋体" w:cs="宋体"/>
                <w:color w:val="auto"/>
              </w:rPr>
            </w:pPr>
            <w:r>
              <w:rPr>
                <w:rFonts w:ascii="宋体" w:hAnsi="宋体" w:cs="宋体"/>
                <w:color w:val="auto"/>
              </w:rPr>
            </w:r>
            <w:r/>
          </w:p>
        </w:tc>
        <w:tc>
          <w:tcPr>
            <w:tcW w:w="1274" w:type="dxa"/>
            <w:vAlign w:val="center"/>
            <w:textDirection w:val="lrTb"/>
            <w:noWrap/>
          </w:tcPr>
          <w:p>
            <w:pPr>
              <w:jc w:val="center"/>
              <w:rPr>
                <w:rFonts w:ascii="宋体" w:hAnsi="宋体" w:cs="宋体"/>
                <w:color w:val="auto"/>
              </w:rPr>
            </w:pPr>
            <w:r>
              <w:rPr>
                <w:rFonts w:ascii="宋体" w:hAnsi="宋体" w:cs="宋体"/>
                <w:color w:val="auto"/>
              </w:rPr>
            </w:r>
            <w:r/>
          </w:p>
        </w:tc>
        <w:tc>
          <w:tcPr>
            <w:tcW w:w="773" w:type="dxa"/>
            <w:vAlign w:val="center"/>
            <w:textDirection w:val="lrTb"/>
            <w:noWrap/>
          </w:tcPr>
          <w:p>
            <w:pPr>
              <w:jc w:val="center"/>
              <w:rPr>
                <w:rFonts w:ascii="宋体" w:hAnsi="宋体" w:cs="宋体"/>
                <w:color w:val="auto"/>
              </w:rPr>
            </w:pPr>
            <w:r>
              <w:rPr>
                <w:rFonts w:ascii="宋体" w:hAnsi="宋体" w:cs="宋体"/>
                <w:color w:val="auto"/>
              </w:rPr>
            </w:r>
            <w:r/>
          </w:p>
        </w:tc>
      </w:tr>
      <w:tr>
        <w:trPr>
          <w:trHeight w:val="510"/>
        </w:trPr>
        <w:tc>
          <w:tcPr>
            <w:tcW w:w="785" w:type="dxa"/>
            <w:vAlign w:val="center"/>
            <w:textDirection w:val="lrTb"/>
            <w:noWrap/>
          </w:tcPr>
          <w:p>
            <w:pPr>
              <w:jc w:val="center"/>
              <w:rPr>
                <w:rFonts w:ascii="宋体" w:hAnsi="宋体" w:cs="宋体"/>
                <w:color w:val="auto"/>
              </w:rPr>
            </w:pPr>
            <w:r>
              <w:rPr>
                <w:rFonts w:hint="eastAsia" w:ascii="宋体" w:hAnsi="宋体" w:cs="宋体"/>
                <w:color w:val="auto"/>
              </w:rPr>
              <w:t xml:space="preserve">3</w:t>
            </w:r>
            <w:r/>
          </w:p>
        </w:tc>
        <w:tc>
          <w:tcPr>
            <w:tcW w:w="1178" w:type="dxa"/>
            <w:vAlign w:val="center"/>
            <w:textDirection w:val="lrTb"/>
            <w:noWrap/>
          </w:tcPr>
          <w:p>
            <w:pPr>
              <w:jc w:val="center"/>
              <w:rPr>
                <w:rFonts w:ascii="宋体" w:hAnsi="宋体" w:cs="宋体"/>
                <w:color w:val="auto"/>
              </w:rPr>
            </w:pPr>
            <w:r>
              <w:rPr>
                <w:rFonts w:ascii="宋体" w:hAnsi="宋体" w:cs="宋体"/>
                <w:color w:val="auto"/>
              </w:rPr>
            </w:r>
            <w:r/>
          </w:p>
        </w:tc>
        <w:tc>
          <w:tcPr>
            <w:tcW w:w="1089" w:type="dxa"/>
            <w:vAlign w:val="center"/>
            <w:textDirection w:val="lrTb"/>
            <w:noWrap/>
          </w:tcPr>
          <w:p>
            <w:pPr>
              <w:jc w:val="center"/>
              <w:rPr>
                <w:rFonts w:ascii="宋体" w:hAnsi="宋体" w:cs="宋体"/>
                <w:color w:val="auto"/>
              </w:rPr>
            </w:pPr>
            <w:r>
              <w:rPr>
                <w:rFonts w:ascii="宋体" w:hAnsi="宋体" w:cs="宋体"/>
                <w:color w:val="auto"/>
              </w:rPr>
            </w:r>
            <w:r/>
          </w:p>
        </w:tc>
        <w:tc>
          <w:tcPr>
            <w:tcW w:w="2020" w:type="dxa"/>
            <w:vAlign w:val="center"/>
            <w:textDirection w:val="lrTb"/>
            <w:noWrap/>
          </w:tcPr>
          <w:p>
            <w:pPr>
              <w:jc w:val="center"/>
              <w:rPr>
                <w:rFonts w:ascii="宋体" w:hAnsi="宋体" w:cs="宋体"/>
                <w:color w:val="auto"/>
              </w:rPr>
            </w:pPr>
            <w:r>
              <w:rPr>
                <w:rFonts w:ascii="宋体" w:hAnsi="宋体" w:cs="宋体"/>
                <w:color w:val="auto"/>
              </w:rPr>
            </w:r>
            <w:r/>
          </w:p>
        </w:tc>
        <w:tc>
          <w:tcPr>
            <w:tcW w:w="1559" w:type="dxa"/>
            <w:vAlign w:val="center"/>
            <w:textDirection w:val="lrTb"/>
            <w:noWrap/>
          </w:tcPr>
          <w:p>
            <w:pPr>
              <w:jc w:val="center"/>
              <w:rPr>
                <w:rFonts w:ascii="宋体" w:hAnsi="宋体" w:cs="宋体"/>
                <w:color w:val="auto"/>
              </w:rPr>
            </w:pPr>
            <w:r>
              <w:rPr>
                <w:rFonts w:ascii="宋体" w:hAnsi="宋体" w:cs="宋体"/>
                <w:color w:val="auto"/>
              </w:rPr>
            </w:r>
            <w:r/>
          </w:p>
        </w:tc>
        <w:tc>
          <w:tcPr>
            <w:tcW w:w="993" w:type="dxa"/>
            <w:vAlign w:val="center"/>
            <w:textDirection w:val="lrTb"/>
            <w:noWrap/>
          </w:tcPr>
          <w:p>
            <w:pPr>
              <w:jc w:val="center"/>
              <w:rPr>
                <w:rFonts w:ascii="宋体" w:hAnsi="宋体" w:cs="宋体"/>
                <w:color w:val="auto"/>
              </w:rPr>
            </w:pPr>
            <w:r>
              <w:rPr>
                <w:rFonts w:ascii="宋体" w:hAnsi="宋体" w:cs="宋体"/>
                <w:color w:val="auto"/>
              </w:rPr>
            </w:r>
            <w:r/>
          </w:p>
        </w:tc>
        <w:tc>
          <w:tcPr>
            <w:tcW w:w="1274" w:type="dxa"/>
            <w:vAlign w:val="center"/>
            <w:textDirection w:val="lrTb"/>
            <w:noWrap/>
          </w:tcPr>
          <w:p>
            <w:pPr>
              <w:jc w:val="center"/>
              <w:rPr>
                <w:rFonts w:ascii="宋体" w:hAnsi="宋体" w:cs="宋体"/>
                <w:color w:val="auto"/>
              </w:rPr>
            </w:pPr>
            <w:r>
              <w:rPr>
                <w:rFonts w:ascii="宋体" w:hAnsi="宋体" w:cs="宋体"/>
                <w:color w:val="auto"/>
              </w:rPr>
            </w:r>
            <w:r/>
          </w:p>
        </w:tc>
        <w:tc>
          <w:tcPr>
            <w:tcW w:w="773" w:type="dxa"/>
            <w:vAlign w:val="center"/>
            <w:textDirection w:val="lrTb"/>
            <w:noWrap/>
          </w:tcPr>
          <w:p>
            <w:pPr>
              <w:jc w:val="center"/>
              <w:rPr>
                <w:rFonts w:ascii="宋体" w:hAnsi="宋体" w:cs="宋体"/>
                <w:color w:val="auto"/>
              </w:rPr>
            </w:pPr>
            <w:r>
              <w:rPr>
                <w:rFonts w:ascii="宋体" w:hAnsi="宋体" w:cs="宋体"/>
                <w:color w:val="auto"/>
              </w:rPr>
            </w:r>
            <w:r/>
          </w:p>
        </w:tc>
      </w:tr>
      <w:tr>
        <w:trPr>
          <w:trHeight w:val="510"/>
        </w:trPr>
        <w:tc>
          <w:tcPr>
            <w:tcW w:w="785" w:type="dxa"/>
            <w:vAlign w:val="center"/>
            <w:textDirection w:val="lrTb"/>
            <w:noWrap/>
          </w:tcPr>
          <w:p>
            <w:pPr>
              <w:jc w:val="center"/>
              <w:rPr>
                <w:rFonts w:ascii="宋体" w:hAnsi="宋体" w:cs="宋体"/>
                <w:color w:val="auto"/>
              </w:rPr>
            </w:pPr>
            <w:r>
              <w:rPr>
                <w:rFonts w:hint="eastAsia" w:ascii="宋体" w:hAnsi="宋体" w:cs="宋体"/>
                <w:color w:val="auto"/>
              </w:rPr>
              <w:t xml:space="preserve">4</w:t>
            </w:r>
            <w:r/>
          </w:p>
        </w:tc>
        <w:tc>
          <w:tcPr>
            <w:tcW w:w="1178" w:type="dxa"/>
            <w:vAlign w:val="center"/>
            <w:textDirection w:val="lrTb"/>
            <w:noWrap/>
          </w:tcPr>
          <w:p>
            <w:pPr>
              <w:jc w:val="center"/>
              <w:rPr>
                <w:rFonts w:ascii="宋体" w:hAnsi="宋体" w:cs="宋体"/>
                <w:color w:val="auto"/>
              </w:rPr>
            </w:pPr>
            <w:r>
              <w:rPr>
                <w:rFonts w:ascii="宋体" w:hAnsi="宋体" w:cs="宋体"/>
                <w:color w:val="auto"/>
              </w:rPr>
            </w:r>
            <w:r/>
          </w:p>
        </w:tc>
        <w:tc>
          <w:tcPr>
            <w:tcW w:w="1089" w:type="dxa"/>
            <w:vAlign w:val="center"/>
            <w:textDirection w:val="lrTb"/>
            <w:noWrap/>
          </w:tcPr>
          <w:p>
            <w:pPr>
              <w:jc w:val="center"/>
              <w:rPr>
                <w:rFonts w:ascii="宋体" w:hAnsi="宋体" w:cs="宋体"/>
                <w:color w:val="auto"/>
              </w:rPr>
            </w:pPr>
            <w:r>
              <w:rPr>
                <w:rFonts w:ascii="宋体" w:hAnsi="宋体" w:cs="宋体"/>
                <w:color w:val="auto"/>
              </w:rPr>
            </w:r>
            <w:r/>
          </w:p>
        </w:tc>
        <w:tc>
          <w:tcPr>
            <w:tcW w:w="2020" w:type="dxa"/>
            <w:vAlign w:val="center"/>
            <w:textDirection w:val="lrTb"/>
            <w:noWrap/>
          </w:tcPr>
          <w:p>
            <w:pPr>
              <w:jc w:val="center"/>
              <w:rPr>
                <w:rFonts w:ascii="宋体" w:hAnsi="宋体" w:cs="宋体"/>
                <w:color w:val="auto"/>
              </w:rPr>
            </w:pPr>
            <w:r>
              <w:rPr>
                <w:rFonts w:ascii="宋体" w:hAnsi="宋体" w:cs="宋体"/>
                <w:color w:val="auto"/>
              </w:rPr>
            </w:r>
            <w:r/>
          </w:p>
        </w:tc>
        <w:tc>
          <w:tcPr>
            <w:tcW w:w="1559" w:type="dxa"/>
            <w:vAlign w:val="center"/>
            <w:textDirection w:val="lrTb"/>
            <w:noWrap/>
          </w:tcPr>
          <w:p>
            <w:pPr>
              <w:jc w:val="center"/>
              <w:rPr>
                <w:rFonts w:ascii="宋体" w:hAnsi="宋体" w:cs="宋体"/>
                <w:color w:val="auto"/>
              </w:rPr>
            </w:pPr>
            <w:r>
              <w:rPr>
                <w:rFonts w:ascii="宋体" w:hAnsi="宋体" w:cs="宋体"/>
                <w:color w:val="auto"/>
              </w:rPr>
            </w:r>
            <w:r/>
          </w:p>
        </w:tc>
        <w:tc>
          <w:tcPr>
            <w:tcW w:w="993" w:type="dxa"/>
            <w:vAlign w:val="center"/>
            <w:textDirection w:val="lrTb"/>
            <w:noWrap/>
          </w:tcPr>
          <w:p>
            <w:pPr>
              <w:jc w:val="center"/>
              <w:rPr>
                <w:rFonts w:ascii="宋体" w:hAnsi="宋体" w:cs="宋体"/>
                <w:color w:val="auto"/>
              </w:rPr>
            </w:pPr>
            <w:r>
              <w:rPr>
                <w:rFonts w:ascii="宋体" w:hAnsi="宋体" w:cs="宋体"/>
                <w:color w:val="auto"/>
              </w:rPr>
            </w:r>
            <w:r/>
          </w:p>
        </w:tc>
        <w:tc>
          <w:tcPr>
            <w:tcW w:w="1274" w:type="dxa"/>
            <w:vAlign w:val="center"/>
            <w:textDirection w:val="lrTb"/>
            <w:noWrap/>
          </w:tcPr>
          <w:p>
            <w:pPr>
              <w:jc w:val="center"/>
              <w:rPr>
                <w:rFonts w:ascii="宋体" w:hAnsi="宋体" w:cs="宋体"/>
                <w:color w:val="auto"/>
              </w:rPr>
            </w:pPr>
            <w:r>
              <w:rPr>
                <w:rFonts w:ascii="宋体" w:hAnsi="宋体" w:cs="宋体"/>
                <w:color w:val="auto"/>
              </w:rPr>
            </w:r>
            <w:r/>
          </w:p>
        </w:tc>
        <w:tc>
          <w:tcPr>
            <w:tcW w:w="773" w:type="dxa"/>
            <w:vAlign w:val="center"/>
            <w:textDirection w:val="lrTb"/>
            <w:noWrap/>
          </w:tcPr>
          <w:p>
            <w:pPr>
              <w:jc w:val="center"/>
              <w:rPr>
                <w:rFonts w:ascii="宋体" w:hAnsi="宋体" w:cs="宋体"/>
                <w:color w:val="auto"/>
              </w:rPr>
            </w:pPr>
            <w:r>
              <w:rPr>
                <w:rFonts w:ascii="宋体" w:hAnsi="宋体" w:cs="宋体"/>
                <w:color w:val="auto"/>
              </w:rPr>
            </w:r>
            <w:r/>
          </w:p>
        </w:tc>
      </w:tr>
      <w:tr>
        <w:trPr>
          <w:trHeight w:val="510"/>
        </w:trPr>
        <w:tc>
          <w:tcPr>
            <w:tcW w:w="785" w:type="dxa"/>
            <w:vAlign w:val="center"/>
            <w:textDirection w:val="lrTb"/>
            <w:noWrap/>
          </w:tcPr>
          <w:p>
            <w:pPr>
              <w:jc w:val="center"/>
              <w:rPr>
                <w:rFonts w:ascii="宋体" w:hAnsi="宋体" w:cs="宋体"/>
                <w:color w:val="auto"/>
              </w:rPr>
            </w:pPr>
            <w:r>
              <w:rPr>
                <w:rFonts w:hint="eastAsia" w:ascii="宋体" w:hAnsi="宋体" w:cs="宋体"/>
                <w:color w:val="auto"/>
              </w:rPr>
              <w:t xml:space="preserve">5</w:t>
            </w:r>
            <w:r/>
          </w:p>
        </w:tc>
        <w:tc>
          <w:tcPr>
            <w:tcW w:w="1178" w:type="dxa"/>
            <w:vAlign w:val="center"/>
            <w:textDirection w:val="lrTb"/>
            <w:noWrap/>
          </w:tcPr>
          <w:p>
            <w:pPr>
              <w:jc w:val="center"/>
              <w:rPr>
                <w:rFonts w:ascii="宋体" w:hAnsi="宋体" w:cs="宋体"/>
                <w:color w:val="auto"/>
              </w:rPr>
            </w:pPr>
            <w:r>
              <w:rPr>
                <w:rFonts w:ascii="宋体" w:hAnsi="宋体" w:cs="宋体"/>
                <w:color w:val="auto"/>
              </w:rPr>
            </w:r>
            <w:r/>
          </w:p>
        </w:tc>
        <w:tc>
          <w:tcPr>
            <w:tcW w:w="1089" w:type="dxa"/>
            <w:vAlign w:val="center"/>
            <w:textDirection w:val="lrTb"/>
            <w:noWrap/>
          </w:tcPr>
          <w:p>
            <w:pPr>
              <w:jc w:val="center"/>
              <w:rPr>
                <w:rFonts w:ascii="宋体" w:hAnsi="宋体" w:cs="宋体"/>
                <w:color w:val="auto"/>
              </w:rPr>
            </w:pPr>
            <w:r>
              <w:rPr>
                <w:rFonts w:ascii="宋体" w:hAnsi="宋体" w:cs="宋体"/>
                <w:color w:val="auto"/>
              </w:rPr>
            </w:r>
            <w:r/>
          </w:p>
        </w:tc>
        <w:tc>
          <w:tcPr>
            <w:tcW w:w="2020" w:type="dxa"/>
            <w:vAlign w:val="center"/>
            <w:textDirection w:val="lrTb"/>
            <w:noWrap/>
          </w:tcPr>
          <w:p>
            <w:pPr>
              <w:jc w:val="center"/>
              <w:rPr>
                <w:rFonts w:ascii="宋体" w:hAnsi="宋体" w:cs="宋体"/>
                <w:color w:val="auto"/>
              </w:rPr>
            </w:pPr>
            <w:r>
              <w:rPr>
                <w:rFonts w:ascii="宋体" w:hAnsi="宋体" w:cs="宋体"/>
                <w:color w:val="auto"/>
              </w:rPr>
            </w:r>
            <w:r/>
          </w:p>
        </w:tc>
        <w:tc>
          <w:tcPr>
            <w:tcW w:w="1559" w:type="dxa"/>
            <w:vAlign w:val="center"/>
            <w:textDirection w:val="lrTb"/>
            <w:noWrap/>
          </w:tcPr>
          <w:p>
            <w:pPr>
              <w:jc w:val="center"/>
              <w:rPr>
                <w:rFonts w:ascii="宋体" w:hAnsi="宋体" w:cs="宋体"/>
                <w:color w:val="auto"/>
              </w:rPr>
            </w:pPr>
            <w:r>
              <w:rPr>
                <w:rFonts w:ascii="宋体" w:hAnsi="宋体" w:cs="宋体"/>
                <w:color w:val="auto"/>
              </w:rPr>
            </w:r>
            <w:r/>
          </w:p>
        </w:tc>
        <w:tc>
          <w:tcPr>
            <w:tcW w:w="993" w:type="dxa"/>
            <w:vAlign w:val="center"/>
            <w:textDirection w:val="lrTb"/>
            <w:noWrap/>
          </w:tcPr>
          <w:p>
            <w:pPr>
              <w:jc w:val="center"/>
              <w:rPr>
                <w:rFonts w:ascii="宋体" w:hAnsi="宋体" w:cs="宋体"/>
                <w:color w:val="auto"/>
              </w:rPr>
            </w:pPr>
            <w:r>
              <w:rPr>
                <w:rFonts w:ascii="宋体" w:hAnsi="宋体" w:cs="宋体"/>
                <w:color w:val="auto"/>
              </w:rPr>
            </w:r>
            <w:r/>
          </w:p>
        </w:tc>
        <w:tc>
          <w:tcPr>
            <w:tcW w:w="1274" w:type="dxa"/>
            <w:vAlign w:val="center"/>
            <w:textDirection w:val="lrTb"/>
            <w:noWrap/>
          </w:tcPr>
          <w:p>
            <w:pPr>
              <w:jc w:val="center"/>
              <w:rPr>
                <w:rFonts w:ascii="宋体" w:hAnsi="宋体" w:cs="宋体"/>
                <w:color w:val="auto"/>
              </w:rPr>
            </w:pPr>
            <w:r>
              <w:rPr>
                <w:rFonts w:ascii="宋体" w:hAnsi="宋体" w:cs="宋体"/>
                <w:color w:val="auto"/>
              </w:rPr>
            </w:r>
            <w:r/>
          </w:p>
        </w:tc>
        <w:tc>
          <w:tcPr>
            <w:tcW w:w="773" w:type="dxa"/>
            <w:vAlign w:val="center"/>
            <w:textDirection w:val="lrTb"/>
            <w:noWrap/>
          </w:tcPr>
          <w:p>
            <w:pPr>
              <w:jc w:val="center"/>
              <w:rPr>
                <w:rFonts w:ascii="宋体" w:hAnsi="宋体" w:cs="宋体"/>
                <w:color w:val="auto"/>
              </w:rPr>
            </w:pPr>
            <w:r>
              <w:rPr>
                <w:rFonts w:ascii="宋体" w:hAnsi="宋体" w:cs="宋体"/>
                <w:color w:val="auto"/>
              </w:rPr>
            </w:r>
            <w:r/>
          </w:p>
        </w:tc>
      </w:tr>
      <w:tr>
        <w:trPr>
          <w:trHeight w:val="510"/>
        </w:trPr>
        <w:tc>
          <w:tcPr>
            <w:tcW w:w="785" w:type="dxa"/>
            <w:vAlign w:val="center"/>
            <w:textDirection w:val="lrTb"/>
            <w:noWrap/>
          </w:tcPr>
          <w:p>
            <w:pPr>
              <w:jc w:val="center"/>
              <w:rPr>
                <w:rFonts w:ascii="宋体" w:hAnsi="宋体" w:cs="宋体"/>
                <w:color w:val="auto"/>
              </w:rPr>
            </w:pPr>
            <w:r>
              <w:rPr>
                <w:rFonts w:hint="eastAsia" w:ascii="宋体" w:hAnsi="宋体" w:cs="宋体"/>
                <w:color w:val="auto"/>
              </w:rPr>
              <w:t xml:space="preserve">6</w:t>
            </w:r>
            <w:r/>
          </w:p>
        </w:tc>
        <w:tc>
          <w:tcPr>
            <w:tcW w:w="1178" w:type="dxa"/>
            <w:vAlign w:val="center"/>
            <w:textDirection w:val="lrTb"/>
            <w:noWrap/>
          </w:tcPr>
          <w:p>
            <w:pPr>
              <w:jc w:val="center"/>
              <w:rPr>
                <w:rFonts w:ascii="宋体" w:hAnsi="宋体" w:cs="宋体"/>
                <w:color w:val="auto"/>
              </w:rPr>
            </w:pPr>
            <w:r>
              <w:rPr>
                <w:rFonts w:ascii="宋体" w:hAnsi="宋体" w:cs="宋体"/>
                <w:color w:val="auto"/>
              </w:rPr>
            </w:r>
            <w:r/>
          </w:p>
        </w:tc>
        <w:tc>
          <w:tcPr>
            <w:tcW w:w="1089" w:type="dxa"/>
            <w:vAlign w:val="center"/>
            <w:textDirection w:val="lrTb"/>
            <w:noWrap/>
          </w:tcPr>
          <w:p>
            <w:pPr>
              <w:jc w:val="center"/>
              <w:rPr>
                <w:rFonts w:ascii="宋体" w:hAnsi="宋体" w:cs="宋体"/>
                <w:color w:val="auto"/>
              </w:rPr>
            </w:pPr>
            <w:r>
              <w:rPr>
                <w:rFonts w:ascii="宋体" w:hAnsi="宋体" w:cs="宋体"/>
                <w:color w:val="auto"/>
              </w:rPr>
            </w:r>
            <w:r/>
          </w:p>
        </w:tc>
        <w:tc>
          <w:tcPr>
            <w:tcW w:w="2020" w:type="dxa"/>
            <w:vAlign w:val="center"/>
            <w:textDirection w:val="lrTb"/>
            <w:noWrap/>
          </w:tcPr>
          <w:p>
            <w:pPr>
              <w:jc w:val="center"/>
              <w:rPr>
                <w:rFonts w:ascii="宋体" w:hAnsi="宋体" w:cs="宋体"/>
                <w:color w:val="auto"/>
              </w:rPr>
            </w:pPr>
            <w:r>
              <w:rPr>
                <w:rFonts w:ascii="宋体" w:hAnsi="宋体" w:cs="宋体"/>
                <w:color w:val="auto"/>
              </w:rPr>
            </w:r>
            <w:r/>
          </w:p>
        </w:tc>
        <w:tc>
          <w:tcPr>
            <w:tcW w:w="1559" w:type="dxa"/>
            <w:vAlign w:val="center"/>
            <w:textDirection w:val="lrTb"/>
            <w:noWrap/>
          </w:tcPr>
          <w:p>
            <w:pPr>
              <w:jc w:val="center"/>
              <w:rPr>
                <w:rFonts w:ascii="宋体" w:hAnsi="宋体" w:cs="宋体"/>
                <w:color w:val="auto"/>
              </w:rPr>
            </w:pPr>
            <w:r>
              <w:rPr>
                <w:rFonts w:ascii="宋体" w:hAnsi="宋体" w:cs="宋体"/>
                <w:color w:val="auto"/>
              </w:rPr>
            </w:r>
            <w:r/>
          </w:p>
        </w:tc>
        <w:tc>
          <w:tcPr>
            <w:tcW w:w="993" w:type="dxa"/>
            <w:vAlign w:val="center"/>
            <w:textDirection w:val="lrTb"/>
            <w:noWrap/>
          </w:tcPr>
          <w:p>
            <w:pPr>
              <w:jc w:val="center"/>
              <w:rPr>
                <w:rFonts w:ascii="宋体" w:hAnsi="宋体" w:cs="宋体"/>
                <w:color w:val="auto"/>
              </w:rPr>
            </w:pPr>
            <w:r>
              <w:rPr>
                <w:rFonts w:ascii="宋体" w:hAnsi="宋体" w:cs="宋体"/>
                <w:color w:val="auto"/>
              </w:rPr>
            </w:r>
            <w:r/>
          </w:p>
        </w:tc>
        <w:tc>
          <w:tcPr>
            <w:tcW w:w="1274" w:type="dxa"/>
            <w:vAlign w:val="center"/>
            <w:textDirection w:val="lrTb"/>
            <w:noWrap/>
          </w:tcPr>
          <w:p>
            <w:pPr>
              <w:jc w:val="center"/>
              <w:rPr>
                <w:rFonts w:ascii="宋体" w:hAnsi="宋体" w:cs="宋体"/>
                <w:color w:val="auto"/>
              </w:rPr>
            </w:pPr>
            <w:r>
              <w:rPr>
                <w:rFonts w:ascii="宋体" w:hAnsi="宋体" w:cs="宋体"/>
                <w:color w:val="auto"/>
              </w:rPr>
            </w:r>
            <w:r/>
          </w:p>
        </w:tc>
        <w:tc>
          <w:tcPr>
            <w:tcW w:w="773" w:type="dxa"/>
            <w:vAlign w:val="center"/>
            <w:textDirection w:val="lrTb"/>
            <w:noWrap/>
          </w:tcPr>
          <w:p>
            <w:pPr>
              <w:jc w:val="center"/>
              <w:rPr>
                <w:rFonts w:ascii="宋体" w:hAnsi="宋体" w:cs="宋体"/>
                <w:color w:val="auto"/>
              </w:rPr>
            </w:pPr>
            <w:r>
              <w:rPr>
                <w:rFonts w:ascii="宋体" w:hAnsi="宋体" w:cs="宋体"/>
                <w:color w:val="auto"/>
              </w:rPr>
            </w:r>
            <w:r/>
          </w:p>
        </w:tc>
      </w:tr>
      <w:tr>
        <w:trPr>
          <w:trHeight w:val="510"/>
        </w:trPr>
        <w:tc>
          <w:tcPr>
            <w:tcW w:w="785" w:type="dxa"/>
            <w:vAlign w:val="center"/>
            <w:textDirection w:val="lrTb"/>
            <w:noWrap/>
          </w:tcPr>
          <w:p>
            <w:pPr>
              <w:jc w:val="center"/>
              <w:rPr>
                <w:rFonts w:ascii="宋体" w:hAnsi="宋体" w:cs="宋体"/>
                <w:color w:val="auto"/>
              </w:rPr>
            </w:pPr>
            <w:r>
              <w:rPr>
                <w:rFonts w:ascii="宋体" w:hAnsi="宋体" w:cs="宋体"/>
                <w:color w:val="auto"/>
              </w:rPr>
            </w:r>
            <w:r/>
          </w:p>
        </w:tc>
        <w:tc>
          <w:tcPr>
            <w:tcW w:w="1178" w:type="dxa"/>
            <w:vAlign w:val="center"/>
            <w:textDirection w:val="lrTb"/>
            <w:noWrap/>
          </w:tcPr>
          <w:p>
            <w:pPr>
              <w:jc w:val="center"/>
              <w:rPr>
                <w:rFonts w:ascii="宋体" w:hAnsi="宋体" w:cs="宋体"/>
                <w:color w:val="auto"/>
              </w:rPr>
            </w:pPr>
            <w:r>
              <w:rPr>
                <w:rFonts w:ascii="宋体" w:hAnsi="宋体" w:cs="宋体"/>
                <w:color w:val="auto"/>
              </w:rPr>
            </w:r>
            <w:r/>
          </w:p>
        </w:tc>
        <w:tc>
          <w:tcPr>
            <w:tcW w:w="1089" w:type="dxa"/>
            <w:vAlign w:val="center"/>
            <w:textDirection w:val="lrTb"/>
            <w:noWrap/>
          </w:tcPr>
          <w:p>
            <w:pPr>
              <w:jc w:val="center"/>
              <w:rPr>
                <w:rFonts w:ascii="宋体" w:hAnsi="宋体" w:cs="宋体"/>
                <w:color w:val="auto"/>
              </w:rPr>
            </w:pPr>
            <w:r>
              <w:rPr>
                <w:rFonts w:ascii="宋体" w:hAnsi="宋体" w:cs="宋体"/>
                <w:color w:val="auto"/>
              </w:rPr>
            </w:r>
            <w:r/>
          </w:p>
        </w:tc>
        <w:tc>
          <w:tcPr>
            <w:tcW w:w="2020" w:type="dxa"/>
            <w:vAlign w:val="center"/>
            <w:textDirection w:val="lrTb"/>
            <w:noWrap/>
          </w:tcPr>
          <w:p>
            <w:pPr>
              <w:jc w:val="center"/>
              <w:rPr>
                <w:rFonts w:ascii="宋体" w:hAnsi="宋体" w:cs="宋体"/>
                <w:color w:val="auto"/>
              </w:rPr>
            </w:pPr>
            <w:r>
              <w:rPr>
                <w:rFonts w:ascii="宋体" w:hAnsi="宋体" w:cs="宋体"/>
                <w:color w:val="auto"/>
              </w:rPr>
            </w:r>
            <w:r/>
          </w:p>
        </w:tc>
        <w:tc>
          <w:tcPr>
            <w:tcW w:w="1559" w:type="dxa"/>
            <w:vAlign w:val="center"/>
            <w:textDirection w:val="lrTb"/>
            <w:noWrap/>
          </w:tcPr>
          <w:p>
            <w:pPr>
              <w:jc w:val="center"/>
              <w:rPr>
                <w:rFonts w:ascii="宋体" w:hAnsi="宋体" w:cs="宋体"/>
                <w:color w:val="auto"/>
              </w:rPr>
            </w:pPr>
            <w:r>
              <w:rPr>
                <w:rFonts w:ascii="宋体" w:hAnsi="宋体" w:cs="宋体"/>
                <w:color w:val="auto"/>
              </w:rPr>
            </w:r>
            <w:r/>
          </w:p>
        </w:tc>
        <w:tc>
          <w:tcPr>
            <w:tcW w:w="993" w:type="dxa"/>
            <w:vAlign w:val="center"/>
            <w:textDirection w:val="lrTb"/>
            <w:noWrap/>
          </w:tcPr>
          <w:p>
            <w:pPr>
              <w:jc w:val="center"/>
              <w:rPr>
                <w:rFonts w:ascii="宋体" w:hAnsi="宋体" w:cs="宋体"/>
                <w:color w:val="auto"/>
              </w:rPr>
            </w:pPr>
            <w:r>
              <w:rPr>
                <w:rFonts w:ascii="宋体" w:hAnsi="宋体" w:cs="宋体"/>
                <w:color w:val="auto"/>
              </w:rPr>
            </w:r>
            <w:r/>
          </w:p>
        </w:tc>
        <w:tc>
          <w:tcPr>
            <w:tcW w:w="1274" w:type="dxa"/>
            <w:vAlign w:val="center"/>
            <w:textDirection w:val="lrTb"/>
            <w:noWrap/>
          </w:tcPr>
          <w:p>
            <w:pPr>
              <w:jc w:val="center"/>
              <w:rPr>
                <w:rFonts w:ascii="宋体" w:hAnsi="宋体" w:cs="宋体"/>
                <w:color w:val="auto"/>
              </w:rPr>
            </w:pPr>
            <w:r>
              <w:rPr>
                <w:rFonts w:ascii="宋体" w:hAnsi="宋体" w:cs="宋体"/>
                <w:color w:val="auto"/>
              </w:rPr>
            </w:r>
            <w:r/>
          </w:p>
        </w:tc>
        <w:tc>
          <w:tcPr>
            <w:tcW w:w="773" w:type="dxa"/>
            <w:vAlign w:val="center"/>
            <w:textDirection w:val="lrTb"/>
            <w:noWrap/>
          </w:tcPr>
          <w:p>
            <w:pPr>
              <w:jc w:val="center"/>
              <w:rPr>
                <w:rFonts w:ascii="宋体" w:hAnsi="宋体" w:cs="宋体"/>
                <w:color w:val="auto"/>
              </w:rPr>
            </w:pPr>
            <w:r>
              <w:rPr>
                <w:rFonts w:ascii="宋体" w:hAnsi="宋体" w:cs="宋体"/>
                <w:color w:val="auto"/>
              </w:rPr>
            </w:r>
            <w:r/>
          </w:p>
        </w:tc>
      </w:tr>
    </w:tbl>
    <w:p>
      <w:pPr>
        <w:tabs>
          <w:tab w:val="left" w:pos="4160" w:leader="none"/>
        </w:tabs>
        <w:rPr>
          <w:rFonts w:ascii="宋体" w:hAnsi="宋体" w:cs="宋体"/>
          <w:color w:val="auto"/>
          <w:sz w:val="24"/>
        </w:rPr>
      </w:pPr>
      <w:r>
        <w:rPr>
          <w:rFonts w:hint="eastAsia" w:ascii="宋体" w:hAnsi="宋体" w:cs="宋体"/>
          <w:color w:val="auto"/>
          <w:sz w:val="24"/>
        </w:rPr>
        <w:t xml:space="preserve">注：提供证明材料</w:t>
      </w:r>
      <w:r/>
    </w:p>
    <w:p>
      <w:pPr>
        <w:pStyle w:val="935"/>
        <w:rPr>
          <w:rFonts w:hAnsi="宋体" w:eastAsia="宋体" w:cs="宋体"/>
          <w:color w:val="auto"/>
          <w:sz w:val="24"/>
          <w:szCs w:val="24"/>
        </w:rPr>
      </w:pPr>
      <w:r>
        <w:rPr>
          <w:rFonts w:hAnsi="宋体" w:eastAsia="宋体" w:cs="宋体"/>
          <w:color w:val="auto"/>
          <w:sz w:val="24"/>
          <w:szCs w:val="24"/>
        </w:rPr>
      </w:r>
      <w:r/>
    </w:p>
    <w:p>
      <w:pPr>
        <w:ind w:right="420"/>
        <w:spacing w:line="480" w:lineRule="auto"/>
        <w:rPr>
          <w:rFonts w:ascii="宋体" w:hAnsi="宋体" w:cs="宋体"/>
          <w:color w:val="auto"/>
          <w:sz w:val="24"/>
        </w:rPr>
      </w:pPr>
      <w:r>
        <w:rPr>
          <w:rFonts w:hint="eastAsia" w:ascii="宋体" w:hAnsi="宋体" w:cs="宋体"/>
          <w:color w:val="auto"/>
          <w:sz w:val="24"/>
        </w:rPr>
        <w:t xml:space="preserve">磋商响应单位：（单位盖章）</w:t>
      </w:r>
      <w:r/>
    </w:p>
    <w:p>
      <w:pPr>
        <w:ind w:right="420"/>
        <w:spacing w:line="480" w:lineRule="auto"/>
        <w:rPr>
          <w:rFonts w:ascii="宋体" w:hAnsi="宋体" w:cs="宋体"/>
          <w:color w:val="auto"/>
          <w:sz w:val="24"/>
        </w:rPr>
      </w:pPr>
      <w:r>
        <w:rPr>
          <w:rFonts w:hint="eastAsia" w:ascii="宋体" w:hAnsi="宋体" w:cs="宋体"/>
          <w:color w:val="auto"/>
          <w:sz w:val="24"/>
        </w:rPr>
        <w:t xml:space="preserve">法定代表人或代理人：（签字或盖章）</w:t>
      </w:r>
      <w:r/>
    </w:p>
    <w:p>
      <w:pPr>
        <w:ind w:right="420"/>
        <w:spacing w:line="480" w:lineRule="auto"/>
        <w:rPr>
          <w:rFonts w:ascii="宋体" w:hAnsi="宋体" w:cs="宋体"/>
          <w:color w:val="auto"/>
          <w:sz w:val="24"/>
        </w:rPr>
      </w:pPr>
      <w:r>
        <w:rPr>
          <w:rFonts w:hint="eastAsia" w:ascii="宋体" w:hAnsi="宋体" w:cs="宋体"/>
          <w:color w:val="auto"/>
          <w:sz w:val="24"/>
        </w:rPr>
        <w:t xml:space="preserve">日期：        年    月    日</w:t>
      </w:r>
      <w:r/>
    </w:p>
    <w:p>
      <w:pPr>
        <w:ind w:firstLine="420"/>
        <w:spacing w:line="360" w:lineRule="auto"/>
        <w:rPr>
          <w:rFonts w:ascii="宋体" w:hAnsi="宋体" w:cs="宋体"/>
          <w:color w:val="auto"/>
          <w:sz w:val="24"/>
        </w:rPr>
        <w:sectPr>
          <w:footnotePr/>
          <w:endnotePr/>
          <w:type w:val="nextPage"/>
          <w:pgSz w:w="11906" w:h="16838" w:orient="portrait"/>
          <w:pgMar w:top="1134" w:right="1134" w:bottom="1134" w:left="1701" w:header="851" w:footer="567" w:gutter="0"/>
          <w:cols w:num="1" w:sep="0" w:space="1701" w:equalWidth="1"/>
          <w:docGrid w:linePitch="360"/>
        </w:sectPr>
      </w:pPr>
      <w:r>
        <w:rPr>
          <w:rFonts w:ascii="宋体" w:hAnsi="宋体" w:cs="宋体"/>
          <w:color w:val="auto"/>
          <w:sz w:val="24"/>
        </w:rPr>
      </w:r>
      <w:r/>
    </w:p>
    <w:p>
      <w:pPr>
        <w:numPr>
          <w:ilvl w:val="0"/>
          <w:numId w:val="3"/>
        </w:numPr>
        <w:jc w:val="left"/>
        <w:rPr>
          <w:rFonts w:ascii="宋体" w:hAnsi="宋体" w:cs="宋体"/>
          <w:b/>
          <w:color w:val="auto"/>
          <w:sz w:val="24"/>
        </w:rPr>
        <w:outlineLvl w:val="1"/>
      </w:pPr>
      <w:r>
        <w:rPr>
          <w:rFonts w:hint="eastAsia" w:ascii="宋体" w:hAnsi="宋体" w:cs="宋体"/>
          <w:b/>
          <w:color w:val="auto"/>
          <w:sz w:val="24"/>
        </w:rPr>
        <w:t xml:space="preserve">关于资格文件的声明函</w:t>
      </w:r>
      <w:r/>
    </w:p>
    <w:p>
      <w:pPr>
        <w:jc w:val="left"/>
        <w:rPr>
          <w:rFonts w:ascii="宋体" w:hAnsi="宋体" w:cs="宋体"/>
          <w:b/>
          <w:color w:val="auto"/>
          <w:sz w:val="24"/>
        </w:rPr>
      </w:pPr>
      <w:r>
        <w:rPr>
          <w:rFonts w:ascii="宋体" w:hAnsi="宋体" w:cs="宋体"/>
          <w:b/>
          <w:color w:val="auto"/>
          <w:sz w:val="24"/>
        </w:rPr>
      </w:r>
      <w:r/>
    </w:p>
    <w:p>
      <w:pPr>
        <w:jc w:val="left"/>
        <w:rPr>
          <w:rFonts w:ascii="宋体" w:hAnsi="宋体" w:cs="宋体"/>
          <w:b/>
          <w:color w:val="auto"/>
          <w:sz w:val="24"/>
        </w:rPr>
      </w:pPr>
      <w:r>
        <w:rPr>
          <w:rFonts w:ascii="宋体" w:hAnsi="宋体" w:cs="宋体"/>
          <w:b/>
          <w:color w:val="auto"/>
          <w:sz w:val="24"/>
        </w:rPr>
      </w:r>
      <w:r/>
    </w:p>
    <w:p>
      <w:pPr>
        <w:jc w:val="left"/>
        <w:rPr>
          <w:rFonts w:ascii="宋体" w:hAnsi="宋体" w:cs="宋体"/>
          <w:b/>
          <w:color w:val="auto"/>
          <w:sz w:val="24"/>
        </w:rPr>
      </w:pPr>
      <w:r>
        <w:rPr>
          <w:rFonts w:ascii="宋体" w:hAnsi="宋体" w:cs="宋体"/>
          <w:b/>
          <w:color w:val="auto"/>
          <w:sz w:val="24"/>
        </w:rPr>
      </w:r>
      <w:r/>
    </w:p>
    <w:p>
      <w:pPr>
        <w:ind w:firstLine="602"/>
        <w:jc w:val="center"/>
        <w:spacing w:line="360" w:lineRule="auto"/>
        <w:tabs>
          <w:tab w:val="left" w:pos="4678" w:leader="none"/>
        </w:tabs>
        <w:rPr>
          <w:rFonts w:ascii="宋体" w:hAnsi="宋体" w:cs="宋体"/>
          <w:b/>
          <w:color w:val="auto"/>
          <w:sz w:val="24"/>
        </w:rPr>
      </w:pPr>
      <w:r>
        <w:rPr>
          <w:rFonts w:hint="eastAsia" w:ascii="宋体" w:hAnsi="宋体" w:cs="宋体"/>
          <w:b/>
          <w:color w:val="auto"/>
          <w:sz w:val="24"/>
        </w:rPr>
        <w:t xml:space="preserve">关于资格文件的声明函</w:t>
      </w:r>
      <w:r/>
    </w:p>
    <w:p>
      <w:pPr>
        <w:spacing w:line="360" w:lineRule="auto"/>
        <w:rPr>
          <w:rFonts w:ascii="宋体" w:hAnsi="宋体" w:cs="宋体"/>
          <w:color w:val="auto"/>
          <w:sz w:val="24"/>
        </w:rPr>
      </w:pPr>
      <w:r>
        <w:rPr>
          <w:rFonts w:ascii="宋体" w:hAnsi="宋体" w:cs="宋体"/>
          <w:color w:val="auto"/>
          <w:sz w:val="24"/>
        </w:rPr>
      </w:r>
      <w:r/>
    </w:p>
    <w:p>
      <w:pPr>
        <w:spacing w:line="480" w:lineRule="auto"/>
        <w:rPr>
          <w:rFonts w:ascii="宋体" w:hAnsi="宋体" w:cs="宋体"/>
          <w:color w:val="auto"/>
          <w:sz w:val="24"/>
        </w:rPr>
      </w:pPr>
      <w:r>
        <w:rPr>
          <w:rFonts w:hint="eastAsia" w:ascii="宋体" w:hAnsi="宋体" w:cs="宋体"/>
          <w:color w:val="auto"/>
          <w:sz w:val="24"/>
        </w:rPr>
        <w:t xml:space="preserve">江苏拓普森房地产资产评估规划测绘有限公司：</w:t>
      </w:r>
      <w:r/>
    </w:p>
    <w:p>
      <w:pPr>
        <w:ind w:firstLine="480"/>
        <w:spacing w:line="480" w:lineRule="auto"/>
        <w:rPr>
          <w:rFonts w:ascii="宋体" w:hAnsi="宋体" w:cs="宋体"/>
          <w:color w:val="auto"/>
          <w:sz w:val="24"/>
        </w:rPr>
      </w:pPr>
      <w:r>
        <w:rPr>
          <w:rFonts w:hint="eastAsia" w:ascii="宋体" w:hAnsi="宋体" w:cs="宋体"/>
          <w:color w:val="auto"/>
          <w:sz w:val="24"/>
        </w:rPr>
        <w:t xml:space="preserve">本公司愿就由贵公司组织实施的编号为号的磋商活动进行商务磋商。本公司所提交的商务、技术及报价文件中所有关于资格的文件、证明和陈述均是真实的、准确的和有效的。若与事实情况不符，本公司愿意承担由此而产生的一切后果。</w:t>
      </w:r>
      <w:r/>
    </w:p>
    <w:p>
      <w:pPr>
        <w:ind w:left="2520" w:right="420"/>
        <w:spacing w:line="480" w:lineRule="auto"/>
        <w:rPr>
          <w:rFonts w:ascii="宋体" w:hAnsi="宋体" w:cs="宋体"/>
          <w:color w:val="auto"/>
          <w:sz w:val="24"/>
        </w:rPr>
      </w:pPr>
      <w:r>
        <w:rPr>
          <w:rFonts w:ascii="宋体" w:hAnsi="宋体" w:cs="宋体"/>
          <w:color w:val="auto"/>
          <w:sz w:val="24"/>
        </w:rPr>
      </w:r>
      <w:r/>
    </w:p>
    <w:p>
      <w:pPr>
        <w:ind w:left="2520" w:right="420"/>
        <w:spacing w:line="480" w:lineRule="auto"/>
        <w:rPr>
          <w:rFonts w:ascii="宋体" w:hAnsi="宋体" w:cs="宋体"/>
          <w:color w:val="auto"/>
          <w:sz w:val="24"/>
        </w:rPr>
      </w:pPr>
      <w:r>
        <w:rPr>
          <w:rFonts w:ascii="宋体" w:hAnsi="宋体" w:cs="宋体"/>
          <w:color w:val="auto"/>
          <w:sz w:val="24"/>
        </w:rPr>
      </w:r>
      <w:r/>
    </w:p>
    <w:p>
      <w:pPr>
        <w:ind w:left="2520" w:right="420" w:firstLine="1008"/>
        <w:spacing w:line="480" w:lineRule="auto"/>
        <w:rPr>
          <w:rFonts w:ascii="宋体" w:hAnsi="宋体" w:cs="宋体"/>
          <w:color w:val="auto"/>
          <w:sz w:val="24"/>
        </w:rPr>
      </w:pPr>
      <w:r>
        <w:rPr>
          <w:rFonts w:hint="eastAsia" w:ascii="宋体" w:hAnsi="宋体" w:cs="宋体"/>
          <w:color w:val="auto"/>
          <w:sz w:val="24"/>
        </w:rPr>
        <w:t xml:space="preserve">磋商响应单位：（单位盖章）</w:t>
      </w:r>
      <w:r/>
    </w:p>
    <w:p>
      <w:pPr>
        <w:ind w:left="2520" w:right="420" w:firstLine="1008"/>
        <w:spacing w:line="480" w:lineRule="auto"/>
        <w:rPr>
          <w:rFonts w:ascii="宋体" w:hAnsi="宋体" w:cs="宋体"/>
          <w:color w:val="auto"/>
          <w:sz w:val="24"/>
        </w:rPr>
      </w:pPr>
      <w:r>
        <w:rPr>
          <w:rFonts w:ascii="宋体" w:hAnsi="宋体" w:cs="宋体"/>
          <w:color w:val="auto"/>
          <w:sz w:val="24"/>
        </w:rPr>
      </w:r>
      <w:r/>
    </w:p>
    <w:p>
      <w:pPr>
        <w:ind w:left="2520" w:right="420" w:firstLine="1008"/>
        <w:spacing w:line="480" w:lineRule="auto"/>
        <w:rPr>
          <w:rFonts w:ascii="宋体" w:hAnsi="宋体" w:cs="宋体"/>
          <w:color w:val="auto"/>
          <w:sz w:val="24"/>
        </w:rPr>
      </w:pPr>
      <w:r>
        <w:rPr>
          <w:rFonts w:hint="eastAsia" w:ascii="宋体" w:hAnsi="宋体" w:cs="宋体"/>
          <w:color w:val="auto"/>
          <w:sz w:val="24"/>
        </w:rPr>
        <w:t xml:space="preserve">法定代表人或代理人：（签字或盖章）</w:t>
      </w:r>
      <w:r/>
    </w:p>
    <w:p>
      <w:pPr>
        <w:ind w:left="2520" w:right="420" w:firstLine="1008"/>
        <w:spacing w:line="480" w:lineRule="auto"/>
        <w:rPr>
          <w:rFonts w:ascii="宋体" w:hAnsi="宋体" w:cs="宋体"/>
          <w:color w:val="auto"/>
          <w:sz w:val="24"/>
        </w:rPr>
      </w:pPr>
      <w:r>
        <w:rPr>
          <w:rFonts w:ascii="宋体" w:hAnsi="宋体" w:cs="宋体"/>
          <w:color w:val="auto"/>
          <w:sz w:val="24"/>
        </w:rPr>
      </w:r>
      <w:r/>
    </w:p>
    <w:p>
      <w:pPr>
        <w:ind w:left="2520" w:right="420" w:firstLine="1008"/>
        <w:spacing w:line="480" w:lineRule="auto"/>
        <w:rPr>
          <w:rFonts w:ascii="宋体" w:hAnsi="宋体" w:cs="宋体"/>
          <w:color w:val="auto"/>
          <w:sz w:val="24"/>
        </w:rPr>
      </w:pPr>
      <w:r>
        <w:rPr>
          <w:rFonts w:hint="eastAsia" w:ascii="宋体" w:hAnsi="宋体" w:cs="宋体"/>
          <w:color w:val="auto"/>
          <w:sz w:val="24"/>
        </w:rPr>
        <w:t xml:space="preserve">日期：        年    月    日</w:t>
      </w:r>
      <w:r/>
    </w:p>
    <w:p>
      <w:pPr>
        <w:ind w:firstLine="1012"/>
        <w:jc w:val="center"/>
        <w:spacing w:line="480" w:lineRule="auto"/>
        <w:tabs>
          <w:tab w:val="left" w:pos="4678" w:leader="none"/>
        </w:tabs>
        <w:rPr>
          <w:rFonts w:ascii="宋体" w:hAnsi="宋体" w:cs="宋体"/>
          <w:b/>
          <w:color w:val="auto"/>
          <w:sz w:val="24"/>
        </w:rPr>
      </w:pPr>
      <w:r>
        <w:rPr>
          <w:rFonts w:ascii="宋体" w:hAnsi="宋体" w:cs="宋体"/>
          <w:b/>
          <w:color w:val="auto"/>
          <w:sz w:val="24"/>
        </w:rPr>
      </w:r>
      <w:r/>
    </w:p>
    <w:p>
      <w:pPr>
        <w:jc w:val="left"/>
        <w:rPr>
          <w:rFonts w:ascii="宋体" w:hAnsi="宋体" w:cs="宋体"/>
          <w:b/>
          <w:color w:val="auto"/>
          <w:sz w:val="24"/>
        </w:rPr>
        <w:outlineLvl w:val="2"/>
      </w:pPr>
      <w:r>
        <w:rPr>
          <w:rFonts w:hint="eastAsia" w:ascii="宋体" w:hAnsi="宋体" w:cs="宋体"/>
          <w:b/>
          <w:color w:val="auto"/>
          <w:sz w:val="24"/>
        </w:rPr>
        <w:br w:type="page" w:clear="all"/>
      </w:r>
      <w:r>
        <w:rPr>
          <w:rFonts w:hint="eastAsia" w:ascii="宋体" w:hAnsi="宋体" w:cs="宋体"/>
          <w:b/>
          <w:color w:val="auto"/>
          <w:sz w:val="24"/>
        </w:rPr>
        <w:t xml:space="preserve">十一、磋商响应单位情况表</w:t>
      </w:r>
      <w:r/>
    </w:p>
    <w:p>
      <w:pPr>
        <w:ind w:firstLine="602"/>
        <w:jc w:val="center"/>
        <w:spacing w:line="360" w:lineRule="auto"/>
        <w:tabs>
          <w:tab w:val="left" w:pos="4678" w:leader="none"/>
        </w:tabs>
        <w:rPr>
          <w:rFonts w:ascii="宋体" w:hAnsi="宋体" w:cs="宋体"/>
          <w:b/>
          <w:color w:val="auto"/>
          <w:sz w:val="24"/>
        </w:rPr>
      </w:pPr>
      <w:r>
        <w:rPr>
          <w:rFonts w:ascii="宋体" w:hAnsi="宋体" w:cs="宋体"/>
          <w:b/>
          <w:color w:val="auto"/>
          <w:sz w:val="24"/>
        </w:rPr>
      </w:r>
      <w:r/>
    </w:p>
    <w:p>
      <w:pPr>
        <w:ind w:firstLine="602"/>
        <w:jc w:val="center"/>
        <w:spacing w:line="360" w:lineRule="auto"/>
        <w:tabs>
          <w:tab w:val="left" w:pos="4678" w:leader="none"/>
        </w:tabs>
        <w:rPr>
          <w:rFonts w:ascii="宋体" w:hAnsi="宋体" w:cs="宋体"/>
          <w:b/>
          <w:color w:val="auto"/>
          <w:sz w:val="24"/>
        </w:rPr>
      </w:pPr>
      <w:r>
        <w:rPr>
          <w:rFonts w:ascii="宋体" w:hAnsi="宋体" w:cs="宋体"/>
          <w:b/>
          <w:color w:val="auto"/>
          <w:sz w:val="24"/>
        </w:rPr>
      </w:r>
      <w:r/>
    </w:p>
    <w:p>
      <w:pPr>
        <w:ind w:firstLine="602"/>
        <w:jc w:val="center"/>
        <w:spacing w:line="360" w:lineRule="auto"/>
        <w:tabs>
          <w:tab w:val="left" w:pos="4678" w:leader="none"/>
        </w:tabs>
        <w:rPr>
          <w:rFonts w:ascii="宋体" w:hAnsi="宋体" w:cs="宋体"/>
          <w:b/>
          <w:color w:val="auto"/>
          <w:sz w:val="24"/>
        </w:rPr>
      </w:pPr>
      <w:r>
        <w:rPr>
          <w:rFonts w:hint="eastAsia" w:ascii="宋体" w:hAnsi="宋体" w:cs="宋体"/>
          <w:b/>
          <w:color w:val="auto"/>
          <w:sz w:val="24"/>
        </w:rPr>
        <w:t xml:space="preserve">磋商响应单位情况表</w:t>
      </w:r>
      <w:r/>
    </w:p>
    <w:p>
      <w:pPr>
        <w:spacing w:line="360" w:lineRule="auto"/>
        <w:rPr>
          <w:rFonts w:ascii="宋体" w:hAnsi="宋体" w:cs="宋体"/>
          <w:color w:val="auto"/>
          <w:sz w:val="24"/>
        </w:rPr>
      </w:pPr>
      <w:r>
        <w:rPr>
          <w:rFonts w:hint="eastAsia" w:ascii="宋体" w:hAnsi="宋体" w:cs="宋体"/>
          <w:color w:val="auto"/>
          <w:sz w:val="24"/>
        </w:rPr>
        <w:t xml:space="preserve">磋商响应单位（盖章）</w:t>
      </w:r>
      <w:r/>
    </w:p>
    <w:tbl>
      <w:tblPr>
        <w:tblStyle w:val="713"/>
        <w:tblW w:w="8758" w:type="dxa"/>
        <w:jc w:val="center"/>
        <w:tblLayout w:type="fixed"/>
        <w:tblCellMar>
          <w:left w:w="0" w:type="dxa"/>
          <w:top w:w="0" w:type="dxa"/>
          <w:right w:w="0" w:type="dxa"/>
          <w:bottom w:w="0" w:type="dxa"/>
        </w:tblCellMar>
        <w:tblLook w:val="04A0" w:firstRow="1" w:lastRow="0" w:firstColumn="1" w:lastColumn="0" w:noHBand="0" w:noVBand="1"/>
      </w:tblPr>
      <w:tblGrid>
        <w:gridCol w:w="2463"/>
        <w:gridCol w:w="2189"/>
        <w:gridCol w:w="1369"/>
        <w:gridCol w:w="2737"/>
      </w:tblGrid>
      <w:tr>
        <w:trPr>
          <w:jc w:val="center"/>
          <w:trHeight w:val="8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89" w:type="dxa"/>
            <w:vAlign w:val="center"/>
            <w:textDirection w:val="lrTb"/>
            <w:noWrap/>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69" w:type="dxa"/>
            <w:vAlign w:val="center"/>
            <w:textDirection w:val="lrTb"/>
            <w:noWrap/>
          </w:tcPr>
          <w:p>
            <w:pPr>
              <w:rPr>
                <w:rFonts w:ascii="宋体" w:hAnsi="宋体" w:cs="宋体"/>
                <w:color w:val="auto"/>
                <w:sz w:val="24"/>
              </w:rPr>
            </w:pPr>
            <w:r>
              <w:rPr>
                <w:rFonts w:hint="eastAsia" w:ascii="宋体" w:hAnsi="宋体" w:cs="宋体"/>
                <w:color w:val="auto"/>
                <w:sz w:val="24"/>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37" w:type="dxa"/>
            <w:vAlign w:val="center"/>
            <w:textDirection w:val="lrTb"/>
            <w:noWrap/>
          </w:tcPr>
          <w:p>
            <w:pPr>
              <w:rPr>
                <w:rFonts w:ascii="宋体" w:hAnsi="宋体" w:cs="宋体"/>
                <w:color w:val="auto"/>
                <w:sz w:val="24"/>
              </w:rPr>
            </w:pPr>
            <w:r>
              <w:rPr>
                <w:rFonts w:ascii="宋体" w:hAnsi="宋体" w:cs="宋体"/>
                <w:color w:val="auto"/>
                <w:sz w:val="24"/>
              </w:rPr>
            </w:r>
            <w:r/>
          </w:p>
        </w:tc>
      </w:tr>
      <w:tr>
        <w:trPr>
          <w:jc w:val="center"/>
          <w:trHeight w:val="8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89" w:type="dxa"/>
            <w:vAlign w:val="center"/>
            <w:textDirection w:val="lrTb"/>
            <w:noWrap/>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69" w:type="dxa"/>
            <w:vAlign w:val="center"/>
            <w:textDirection w:val="lrTb"/>
            <w:noWrap/>
          </w:tcPr>
          <w:p>
            <w:pPr>
              <w:rPr>
                <w:rFonts w:ascii="宋体" w:hAnsi="宋体" w:cs="宋体"/>
                <w:color w:val="auto"/>
                <w:sz w:val="24"/>
              </w:rPr>
            </w:pPr>
            <w:r>
              <w:rPr>
                <w:rFonts w:hint="eastAsia" w:ascii="宋体" w:hAnsi="宋体" w:cs="宋体"/>
                <w:color w:val="auto"/>
                <w:sz w:val="24"/>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37" w:type="dxa"/>
            <w:vAlign w:val="center"/>
            <w:textDirection w:val="lrTb"/>
            <w:noWrap/>
          </w:tcPr>
          <w:p>
            <w:pPr>
              <w:rPr>
                <w:rFonts w:ascii="宋体" w:hAnsi="宋体" w:cs="宋体"/>
                <w:color w:val="auto"/>
                <w:sz w:val="24"/>
              </w:rPr>
            </w:pPr>
            <w:r>
              <w:rPr>
                <w:rFonts w:ascii="宋体" w:hAnsi="宋体" w:cs="宋体"/>
                <w:color w:val="auto"/>
                <w:sz w:val="24"/>
              </w:rPr>
            </w:r>
            <w:r/>
          </w:p>
        </w:tc>
      </w:tr>
      <w:tr>
        <w:trPr>
          <w:jc w:val="center"/>
          <w:trHeight w:val="8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95" w:type="dxa"/>
            <w:vAlign w:val="center"/>
            <w:textDirection w:val="lrTb"/>
            <w:noWrap/>
          </w:tcPr>
          <w:p>
            <w:pPr>
              <w:rPr>
                <w:rFonts w:ascii="宋体" w:hAnsi="宋体" w:cs="宋体"/>
                <w:color w:val="auto"/>
                <w:sz w:val="24"/>
              </w:rPr>
            </w:pPr>
            <w:r>
              <w:rPr>
                <w:rFonts w:ascii="宋体" w:hAnsi="宋体" w:cs="宋体"/>
                <w:color w:val="auto"/>
                <w:sz w:val="24"/>
              </w:rPr>
            </w:r>
            <w:r/>
          </w:p>
        </w:tc>
      </w:tr>
      <w:tr>
        <w:trPr>
          <w:jc w:val="center"/>
          <w:trHeight w:val="8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89" w:type="dxa"/>
            <w:vAlign w:val="center"/>
            <w:textDirection w:val="lrTb"/>
            <w:noWrap/>
          </w:tcPr>
          <w:p>
            <w:pPr>
              <w:ind w:firstLine="420"/>
              <w:rPr>
                <w:rFonts w:ascii="宋体" w:hAnsi="宋体" w:cs="宋体"/>
                <w:color w:val="auto"/>
                <w:sz w:val="24"/>
              </w:rPr>
            </w:pPr>
            <w:r>
              <w:rPr>
                <w:rFonts w:hint="eastAsia" w:ascii="宋体" w:hAnsi="宋体" w:cs="宋体"/>
                <w:color w:val="auto"/>
                <w:sz w:val="24"/>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69" w:type="dxa"/>
            <w:vAlign w:val="center"/>
            <w:textDirection w:val="lrTb"/>
            <w:noWrap/>
          </w:tcPr>
          <w:p>
            <w:pPr>
              <w:rPr>
                <w:rFonts w:ascii="宋体" w:hAnsi="宋体" w:cs="宋体"/>
                <w:color w:val="auto"/>
                <w:sz w:val="24"/>
              </w:rPr>
            </w:pPr>
            <w:r>
              <w:rPr>
                <w:rFonts w:hint="eastAsia" w:ascii="宋体" w:hAnsi="宋体" w:cs="宋体"/>
                <w:color w:val="auto"/>
                <w:sz w:val="24"/>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37" w:type="dxa"/>
            <w:vAlign w:val="center"/>
            <w:textDirection w:val="lrTb"/>
            <w:noWrap/>
          </w:tcPr>
          <w:p>
            <w:pPr>
              <w:rPr>
                <w:rFonts w:ascii="宋体" w:hAnsi="宋体" w:cs="宋体"/>
                <w:color w:val="auto"/>
                <w:sz w:val="24"/>
              </w:rPr>
            </w:pPr>
            <w:r>
              <w:rPr>
                <w:rFonts w:ascii="宋体" w:hAnsi="宋体" w:cs="宋体"/>
                <w:color w:val="auto"/>
                <w:sz w:val="24"/>
              </w:rPr>
            </w:r>
            <w:r/>
          </w:p>
        </w:tc>
      </w:tr>
      <w:tr>
        <w:trPr>
          <w:jc w:val="center"/>
          <w:trHeight w:val="8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89" w:type="dxa"/>
            <w:vAlign w:val="center"/>
            <w:textDirection w:val="lrTb"/>
            <w:noWrap/>
          </w:tcPr>
          <w:p>
            <w:pPr>
              <w:ind w:firstLine="1050"/>
              <w:rPr>
                <w:rFonts w:ascii="宋体" w:hAnsi="宋体" w:cs="宋体"/>
                <w:color w:val="auto"/>
                <w:sz w:val="24"/>
              </w:rPr>
            </w:pPr>
            <w:r>
              <w:rPr>
                <w:rFonts w:hint="eastAsia" w:ascii="宋体" w:hAnsi="宋体" w:cs="宋体"/>
                <w:color w:val="auto"/>
                <w:sz w:val="24"/>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369" w:type="dxa"/>
            <w:vAlign w:val="center"/>
            <w:textDirection w:val="lrTb"/>
            <w:noWrap/>
          </w:tcPr>
          <w:p>
            <w:pPr>
              <w:rPr>
                <w:rFonts w:ascii="宋体" w:hAnsi="宋体" w:cs="宋体"/>
                <w:color w:val="auto"/>
                <w:sz w:val="24"/>
              </w:rPr>
            </w:pPr>
            <w:r>
              <w:rPr>
                <w:rFonts w:hint="eastAsia" w:ascii="宋体" w:hAnsi="宋体" w:cs="宋体"/>
                <w:color w:val="auto"/>
                <w:sz w:val="24"/>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37" w:type="dxa"/>
            <w:vAlign w:val="center"/>
            <w:textDirection w:val="lrTb"/>
            <w:noWrap/>
          </w:tcPr>
          <w:p>
            <w:pPr>
              <w:ind w:firstLine="630"/>
              <w:rPr>
                <w:rFonts w:ascii="宋体" w:hAnsi="宋体" w:cs="宋体"/>
                <w:color w:val="auto"/>
                <w:sz w:val="24"/>
              </w:rPr>
            </w:pPr>
            <w:r>
              <w:rPr>
                <w:rFonts w:hint="eastAsia" w:ascii="宋体" w:hAnsi="宋体" w:cs="宋体"/>
                <w:color w:val="auto"/>
                <w:sz w:val="24"/>
              </w:rPr>
              <w:t xml:space="preserve">年     万元</w:t>
            </w:r>
            <w:r/>
          </w:p>
        </w:tc>
      </w:tr>
      <w:tr>
        <w:trPr>
          <w:jc w:val="center"/>
          <w:trHeight w:val="8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95" w:type="dxa"/>
            <w:vAlign w:val="center"/>
            <w:textDirection w:val="lrTb"/>
            <w:noWrap/>
          </w:tcPr>
          <w:p>
            <w:pPr>
              <w:rPr>
                <w:rFonts w:ascii="宋体" w:hAnsi="宋体" w:cs="宋体"/>
                <w:color w:val="auto"/>
                <w:sz w:val="24"/>
              </w:rPr>
            </w:pPr>
            <w:r>
              <w:rPr>
                <w:rFonts w:ascii="宋体" w:hAnsi="宋体" w:cs="宋体"/>
                <w:color w:val="auto"/>
                <w:sz w:val="24"/>
              </w:rPr>
            </w:r>
            <w:r/>
          </w:p>
        </w:tc>
      </w:tr>
      <w:tr>
        <w:trPr>
          <w:jc w:val="center"/>
          <w:trHeight w:val="8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95" w:type="dxa"/>
            <w:vAlign w:val="center"/>
            <w:textDirection w:val="lrTb"/>
            <w:noWrap/>
          </w:tcPr>
          <w:p>
            <w:pPr>
              <w:rPr>
                <w:rFonts w:ascii="宋体" w:hAnsi="宋体" w:cs="宋体"/>
                <w:color w:val="auto"/>
                <w:sz w:val="24"/>
              </w:rPr>
            </w:pPr>
            <w:r>
              <w:rPr>
                <w:rFonts w:ascii="宋体" w:hAnsi="宋体" w:cs="宋体"/>
                <w:color w:val="auto"/>
                <w:sz w:val="24"/>
              </w:rPr>
            </w:r>
            <w:r/>
          </w:p>
        </w:tc>
      </w:tr>
      <w:tr>
        <w:trPr>
          <w:jc w:val="center"/>
          <w:trHeight w:val="8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95" w:type="dxa"/>
            <w:vAlign w:val="center"/>
            <w:textDirection w:val="lrTb"/>
            <w:noWrap/>
          </w:tcPr>
          <w:p>
            <w:pPr>
              <w:rPr>
                <w:rFonts w:ascii="宋体" w:hAnsi="宋体" w:cs="宋体"/>
                <w:color w:val="auto"/>
                <w:sz w:val="24"/>
              </w:rPr>
            </w:pPr>
            <w:r>
              <w:rPr>
                <w:rFonts w:ascii="宋体" w:hAnsi="宋体" w:cs="宋体"/>
                <w:color w:val="auto"/>
                <w:sz w:val="24"/>
              </w:rPr>
            </w:r>
            <w:r/>
          </w:p>
        </w:tc>
      </w:tr>
      <w:tr>
        <w:trPr>
          <w:jc w:val="center"/>
          <w:trHeight w:val="8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95" w:type="dxa"/>
            <w:vAlign w:val="center"/>
            <w:textDirection w:val="lrTb"/>
            <w:noWrap/>
          </w:tcPr>
          <w:p>
            <w:pPr>
              <w:rPr>
                <w:rFonts w:ascii="宋体" w:hAnsi="宋体" w:cs="宋体"/>
                <w:color w:val="auto"/>
                <w:sz w:val="24"/>
              </w:rPr>
            </w:pPr>
            <w:r>
              <w:rPr>
                <w:rFonts w:ascii="宋体" w:hAnsi="宋体" w:cs="宋体"/>
                <w:color w:val="auto"/>
                <w:sz w:val="24"/>
              </w:rPr>
            </w:r>
            <w:r/>
          </w:p>
        </w:tc>
      </w:tr>
      <w:tr>
        <w:trPr>
          <w:jc w:val="center"/>
          <w:trHeight w:val="8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95" w:type="dxa"/>
            <w:vAlign w:val="center"/>
            <w:textDirection w:val="lrTb"/>
            <w:noWrap/>
          </w:tcPr>
          <w:p>
            <w:pPr>
              <w:rPr>
                <w:rFonts w:ascii="宋体" w:hAnsi="宋体" w:cs="宋体"/>
                <w:color w:val="auto"/>
                <w:sz w:val="24"/>
              </w:rPr>
            </w:pPr>
            <w:r>
              <w:rPr>
                <w:rFonts w:ascii="宋体" w:hAnsi="宋体" w:cs="宋体"/>
                <w:color w:val="auto"/>
                <w:sz w:val="24"/>
              </w:rPr>
            </w:r>
            <w:r/>
          </w:p>
        </w:tc>
      </w:tr>
      <w:tr>
        <w:trPr>
          <w:jc w:val="center"/>
          <w:trHeight w:val="103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95" w:type="dxa"/>
            <w:vAlign w:val="center"/>
            <w:textDirection w:val="lrTb"/>
            <w:noWrap/>
          </w:tcPr>
          <w:p>
            <w:pPr>
              <w:rPr>
                <w:rFonts w:ascii="宋体" w:hAnsi="宋体" w:cs="宋体"/>
                <w:color w:val="auto"/>
                <w:sz w:val="24"/>
              </w:rPr>
            </w:pPr>
            <w:r>
              <w:rPr>
                <w:rFonts w:ascii="宋体" w:hAnsi="宋体" w:cs="宋体"/>
                <w:color w:val="auto"/>
                <w:sz w:val="24"/>
              </w:rPr>
            </w:r>
            <w:r/>
          </w:p>
        </w:tc>
      </w:tr>
      <w:tr>
        <w:trPr>
          <w:jc w:val="center"/>
          <w:trHeight w:val="87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tcPr>
          <w:p>
            <w:pPr>
              <w:rPr>
                <w:rFonts w:ascii="宋体" w:hAnsi="宋体" w:cs="宋体"/>
                <w:color w:val="auto"/>
                <w:sz w:val="24"/>
              </w:rPr>
            </w:pPr>
            <w:r>
              <w:rPr>
                <w:rFonts w:hint="eastAsia" w:ascii="宋体" w:hAnsi="宋体" w:cs="宋体"/>
                <w:color w:val="auto"/>
                <w:sz w:val="24"/>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295" w:type="dxa"/>
            <w:vAlign w:val="center"/>
            <w:textDirection w:val="lrTb"/>
            <w:noWrap/>
          </w:tcPr>
          <w:p>
            <w:pPr>
              <w:rPr>
                <w:rFonts w:ascii="宋体" w:hAnsi="宋体" w:cs="宋体"/>
                <w:color w:val="auto"/>
                <w:sz w:val="24"/>
              </w:rPr>
            </w:pPr>
            <w:r>
              <w:rPr>
                <w:rFonts w:ascii="宋体" w:hAnsi="宋体" w:cs="宋体"/>
                <w:color w:val="auto"/>
                <w:sz w:val="24"/>
              </w:rPr>
            </w:r>
            <w:r/>
          </w:p>
        </w:tc>
      </w:tr>
    </w:tbl>
    <w:p>
      <w:pPr>
        <w:ind w:right="420"/>
        <w:spacing w:line="480" w:lineRule="auto"/>
        <w:rPr>
          <w:rFonts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十二、参加采购活动前三年内，在经营活动中没有重大违法记录的书面声明</w:t>
      </w:r>
      <w:r/>
    </w:p>
    <w:p>
      <w:pPr>
        <w:spacing w:line="360" w:lineRule="auto"/>
        <w:tabs>
          <w:tab w:val="left" w:pos="4678" w:leader="none"/>
        </w:tabs>
        <w:rPr>
          <w:rFonts w:ascii="宋体" w:hAnsi="宋体" w:cs="宋体"/>
          <w:b/>
          <w:color w:val="auto"/>
          <w:sz w:val="24"/>
        </w:rPr>
      </w:pPr>
      <w:r>
        <w:rPr>
          <w:rFonts w:ascii="宋体" w:hAnsi="宋体" w:cs="宋体"/>
          <w:b/>
          <w:color w:val="auto"/>
          <w:sz w:val="24"/>
        </w:rPr>
      </w:r>
      <w:r/>
    </w:p>
    <w:p>
      <w:pPr>
        <w:ind w:firstLine="602"/>
        <w:jc w:val="center"/>
        <w:spacing w:line="360" w:lineRule="auto"/>
        <w:tabs>
          <w:tab w:val="left" w:pos="4678" w:leader="none"/>
        </w:tabs>
        <w:rPr>
          <w:rFonts w:ascii="宋体" w:hAnsi="宋体" w:cs="宋体"/>
          <w:b/>
          <w:color w:val="auto"/>
          <w:sz w:val="24"/>
        </w:rPr>
      </w:pPr>
      <w:r>
        <w:rPr>
          <w:rFonts w:hint="eastAsia" w:ascii="宋体" w:hAnsi="宋体" w:cs="宋体"/>
          <w:b/>
          <w:color w:val="auto"/>
          <w:sz w:val="24"/>
        </w:rPr>
        <w:t xml:space="preserve">最近三年内无重大违法记录声明</w:t>
      </w:r>
      <w:r/>
    </w:p>
    <w:p>
      <w:pPr>
        <w:spacing w:line="360" w:lineRule="auto"/>
        <w:rPr>
          <w:rFonts w:ascii="宋体" w:hAnsi="宋体" w:cs="宋体"/>
          <w:color w:val="auto"/>
          <w:sz w:val="24"/>
        </w:rPr>
      </w:pPr>
      <w:r>
        <w:rPr>
          <w:rFonts w:ascii="宋体" w:hAnsi="宋体" w:cs="宋体"/>
          <w:color w:val="auto"/>
          <w:sz w:val="24"/>
        </w:rPr>
      </w:r>
      <w:r/>
    </w:p>
    <w:p>
      <w:pPr>
        <w:spacing w:line="480" w:lineRule="auto"/>
        <w:rPr>
          <w:rFonts w:ascii="宋体" w:hAnsi="宋体" w:cs="宋体"/>
          <w:color w:val="auto"/>
          <w:sz w:val="24"/>
        </w:rPr>
      </w:pPr>
      <w:r>
        <w:rPr>
          <w:rFonts w:ascii="宋体" w:hAnsi="宋体" w:cs="宋体"/>
          <w:color w:val="auto"/>
          <w:sz w:val="24"/>
        </w:rPr>
      </w:r>
      <w:r/>
    </w:p>
    <w:p>
      <w:pPr>
        <w:ind w:firstLine="480"/>
        <w:spacing w:line="480" w:lineRule="auto"/>
        <w:rPr>
          <w:rFonts w:ascii="宋体" w:hAnsi="宋体" w:cs="宋体"/>
          <w:color w:val="auto"/>
          <w:sz w:val="24"/>
        </w:rPr>
      </w:pPr>
      <w:r>
        <w:rPr>
          <w:rFonts w:hint="eastAsia" w:ascii="宋体" w:hAnsi="宋体" w:cs="宋体"/>
          <w:color w:val="auto"/>
          <w:sz w:val="24"/>
        </w:rPr>
        <w:t xml:space="preserve">______________________参加磋商项目名称：_____________________磋商项目编号：_____________________项目，在此郑重声明：我公司近三年内未因自身的任何违约、违法、不良记录及违反商业道德的行为而导致合同接触或招致法律诉讼。</w:t>
      </w:r>
      <w:r/>
    </w:p>
    <w:p>
      <w:pPr>
        <w:ind w:firstLine="480"/>
        <w:spacing w:line="480" w:lineRule="auto"/>
        <w:rPr>
          <w:rFonts w:ascii="宋体" w:hAnsi="宋体" w:cs="宋体"/>
          <w:color w:val="auto"/>
          <w:sz w:val="24"/>
        </w:rPr>
      </w:pPr>
      <w:r>
        <w:rPr>
          <w:rFonts w:ascii="宋体" w:hAnsi="宋体" w:cs="宋体"/>
          <w:color w:val="auto"/>
          <w:sz w:val="24"/>
        </w:rPr>
      </w:r>
      <w:r/>
    </w:p>
    <w:p>
      <w:pPr>
        <w:ind w:firstLine="480"/>
        <w:spacing w:line="480" w:lineRule="auto"/>
        <w:rPr>
          <w:rFonts w:ascii="宋体" w:hAnsi="宋体" w:cs="宋体"/>
          <w:color w:val="auto"/>
          <w:sz w:val="24"/>
        </w:rPr>
      </w:pPr>
      <w:r>
        <w:rPr>
          <w:rFonts w:hint="eastAsia" w:ascii="宋体" w:hAnsi="宋体" w:cs="宋体"/>
          <w:color w:val="auto"/>
          <w:sz w:val="24"/>
        </w:rPr>
        <w:t xml:space="preserve">特此承诺！</w:t>
      </w:r>
      <w:r/>
    </w:p>
    <w:p>
      <w:pPr>
        <w:spacing w:line="360" w:lineRule="auto"/>
        <w:rPr>
          <w:rFonts w:ascii="宋体" w:hAnsi="宋体" w:cs="宋体"/>
          <w:color w:val="auto"/>
          <w:sz w:val="24"/>
        </w:rPr>
      </w:pPr>
      <w:r>
        <w:rPr>
          <w:rFonts w:ascii="宋体" w:hAnsi="宋体" w:cs="宋体"/>
          <w:color w:val="auto"/>
          <w:sz w:val="24"/>
        </w:rPr>
      </w:r>
      <w:r/>
    </w:p>
    <w:p>
      <w:pPr>
        <w:ind w:left="2520" w:right="420" w:firstLine="1008"/>
        <w:spacing w:line="480" w:lineRule="auto"/>
        <w:rPr>
          <w:rFonts w:ascii="宋体" w:hAnsi="宋体" w:cs="宋体"/>
          <w:color w:val="auto"/>
          <w:sz w:val="24"/>
        </w:rPr>
      </w:pPr>
      <w:r>
        <w:rPr>
          <w:rFonts w:hint="eastAsia" w:ascii="宋体" w:hAnsi="宋体" w:cs="宋体"/>
          <w:color w:val="auto"/>
          <w:sz w:val="24"/>
        </w:rPr>
        <w:t xml:space="preserve">磋商响应单位：（单位盖章）</w:t>
      </w:r>
      <w:r/>
    </w:p>
    <w:p>
      <w:pPr>
        <w:ind w:right="420"/>
        <w:spacing w:line="480" w:lineRule="auto"/>
        <w:rPr>
          <w:rFonts w:ascii="宋体" w:hAnsi="宋体" w:cs="宋体"/>
          <w:color w:val="auto"/>
          <w:sz w:val="24"/>
        </w:rPr>
      </w:pPr>
      <w:r>
        <w:rPr>
          <w:rFonts w:ascii="宋体" w:hAnsi="宋体" w:cs="宋体"/>
          <w:color w:val="auto"/>
          <w:sz w:val="24"/>
        </w:rPr>
      </w:r>
      <w:r/>
    </w:p>
    <w:p>
      <w:pPr>
        <w:ind w:left="2520" w:right="420" w:firstLine="1008"/>
        <w:spacing w:line="480" w:lineRule="auto"/>
        <w:rPr>
          <w:rFonts w:ascii="宋体" w:hAnsi="宋体" w:cs="宋体"/>
          <w:color w:val="auto"/>
          <w:sz w:val="24"/>
        </w:rPr>
        <w:sectPr>
          <w:footnotePr/>
          <w:endnotePr/>
          <w:type w:val="nextPage"/>
          <w:pgSz w:w="11906" w:h="16838" w:orient="portrait"/>
          <w:pgMar w:top="1134" w:right="1134" w:bottom="1724" w:left="1701" w:header="851" w:footer="567" w:gutter="0"/>
          <w:cols w:num="1" w:sep="0" w:space="1701" w:equalWidth="1"/>
          <w:docGrid w:linePitch="360"/>
        </w:sectPr>
      </w:pPr>
      <w:r>
        <w:rPr>
          <w:rFonts w:hint="eastAsia" w:ascii="宋体" w:hAnsi="宋体" w:cs="宋体"/>
          <w:color w:val="auto"/>
          <w:sz w:val="24"/>
        </w:rPr>
        <w:t xml:space="preserve">日期：        年    月    日</w:t>
      </w:r>
      <w:r/>
    </w:p>
    <w:p>
      <w:pPr>
        <w:rPr>
          <w:rFonts w:ascii="宋体" w:hAnsi="宋体" w:cs="宋体"/>
          <w:b/>
          <w:bCs/>
          <w:color w:val="auto"/>
          <w:sz w:val="24"/>
        </w:rPr>
      </w:pPr>
      <w:r>
        <w:rPr>
          <w:rFonts w:ascii="宋体" w:hAnsi="宋体" w:cs="宋体"/>
          <w:b/>
          <w:bCs/>
          <w:color w:val="auto"/>
          <w:sz w:val="24"/>
        </w:rPr>
      </w:r>
      <w:r/>
    </w:p>
    <w:p>
      <w:pPr>
        <w:rPr>
          <w:rFonts w:ascii="宋体" w:hAnsi="宋体" w:cs="宋体"/>
          <w:b/>
          <w:bCs/>
          <w:color w:val="auto"/>
          <w:sz w:val="24"/>
        </w:rPr>
        <w:outlineLvl w:val="1"/>
      </w:pPr>
      <w:r>
        <w:rPr>
          <w:rFonts w:hint="eastAsia" w:ascii="宋体" w:hAnsi="宋体" w:cs="宋体"/>
          <w:b/>
          <w:bCs/>
          <w:color w:val="auto"/>
          <w:sz w:val="24"/>
        </w:rPr>
        <w:t xml:space="preserve">十三、中小企业声明函</w:t>
      </w:r>
      <w:r/>
    </w:p>
    <w:p>
      <w:pPr>
        <w:ind w:firstLine="602"/>
        <w:jc w:val="center"/>
        <w:spacing w:line="360" w:lineRule="auto"/>
        <w:tabs>
          <w:tab w:val="left" w:pos="4678" w:leader="none"/>
        </w:tabs>
        <w:rPr>
          <w:rFonts w:ascii="宋体" w:hAnsi="宋体" w:cs="宋体"/>
          <w:b/>
          <w:color w:val="auto"/>
          <w:sz w:val="24"/>
        </w:rPr>
      </w:pPr>
      <w:r>
        <w:rPr>
          <w:rFonts w:ascii="宋体" w:hAnsi="宋体" w:cs="宋体"/>
          <w:b/>
          <w:color w:val="auto"/>
          <w:sz w:val="24"/>
        </w:rPr>
      </w:r>
      <w:r/>
    </w:p>
    <w:p>
      <w:pPr>
        <w:ind w:firstLine="602"/>
        <w:jc w:val="center"/>
        <w:spacing w:line="360" w:lineRule="auto"/>
        <w:tabs>
          <w:tab w:val="left" w:pos="4678" w:leader="none"/>
        </w:tabs>
        <w:rPr>
          <w:rFonts w:ascii="宋体" w:hAnsi="宋体" w:cs="宋体"/>
          <w:b/>
          <w:color w:val="auto"/>
          <w:sz w:val="24"/>
        </w:rPr>
      </w:pPr>
      <w:r>
        <w:rPr>
          <w:rFonts w:ascii="宋体" w:hAnsi="宋体" w:cs="宋体"/>
          <w:b/>
          <w:color w:val="auto"/>
          <w:sz w:val="24"/>
        </w:rPr>
      </w:r>
      <w:r/>
    </w:p>
    <w:p>
      <w:pPr>
        <w:pStyle w:val="929"/>
        <w:ind w:firstLine="482"/>
        <w:jc w:val="center"/>
        <w:rPr>
          <w:rFonts w:hAnsi="宋体" w:eastAsia="宋体" w:cs="宋体"/>
          <w:b/>
          <w:color w:val="auto"/>
          <w:sz w:val="24"/>
          <w:szCs w:val="24"/>
        </w:rPr>
      </w:pPr>
      <w:r>
        <w:rPr>
          <w:rFonts w:hint="eastAsia" w:hAnsi="宋体" w:eastAsia="宋体" w:cs="宋体"/>
          <w:b/>
          <w:color w:val="auto"/>
          <w:sz w:val="24"/>
          <w:szCs w:val="24"/>
        </w:rPr>
        <w:t xml:space="preserve">中小企业声明函（服务）</w:t>
      </w:r>
      <w:r/>
    </w:p>
    <w:p>
      <w:pPr>
        <w:pStyle w:val="929"/>
        <w:ind w:firstLine="420"/>
        <w:spacing w:line="360" w:lineRule="auto"/>
        <w:rPr>
          <w:rFonts w:hAnsi="宋体" w:eastAsia="宋体" w:cs="宋体"/>
          <w:bCs/>
          <w:color w:val="auto"/>
          <w:sz w:val="24"/>
          <w:szCs w:val="24"/>
        </w:rPr>
      </w:pPr>
      <w:r>
        <w:rPr>
          <w:rFonts w:hAnsi="宋体" w:eastAsia="宋体" w:cs="宋体"/>
          <w:bCs/>
          <w:color w:val="auto"/>
          <w:sz w:val="24"/>
          <w:szCs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本公司（联合体）郑重声明，根据《政府采购促进中小企业发展管理办法》（财库﹝2020﹞46号）的规定，本公司（联合体）参加</w:t>
      </w:r>
      <w:r>
        <w:rPr>
          <w:rFonts w:hint="eastAsia" w:ascii="宋体" w:hAnsi="宋体" w:cs="宋体"/>
          <w:color w:val="auto"/>
          <w:sz w:val="24"/>
          <w:u w:val="single"/>
        </w:rPr>
        <w:t xml:space="preserve">（单位名称）</w:t>
      </w:r>
      <w:r>
        <w:rPr>
          <w:rFonts w:hint="eastAsia" w:ascii="宋体" w:hAnsi="宋体" w:cs="宋体"/>
          <w:color w:val="auto"/>
          <w:sz w:val="24"/>
        </w:rPr>
        <w:t xml:space="preserve">的</w:t>
      </w:r>
      <w:r>
        <w:rPr>
          <w:rFonts w:hint="eastAsia" w:ascii="宋体" w:hAnsi="宋体" w:cs="宋体"/>
          <w:color w:val="auto"/>
          <w:sz w:val="24"/>
          <w:u w:val="single"/>
        </w:rPr>
        <w:t xml:space="preserve">（项目名称）</w:t>
      </w:r>
      <w:r>
        <w:rPr>
          <w:rFonts w:hint="eastAsia" w:ascii="宋体" w:hAnsi="宋体" w:cs="宋体"/>
          <w:color w:val="auto"/>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b/>
          <w:bCs/>
          <w:color w:val="auto"/>
          <w:sz w:val="24"/>
          <w:u w:val="single"/>
        </w:rPr>
        <w:t xml:space="preserve"> 其他未列明行业 </w:t>
      </w:r>
      <w:r>
        <w:rPr>
          <w:rFonts w:hint="eastAsia" w:ascii="宋体" w:hAnsi="宋体" w:cs="宋体"/>
          <w:color w:val="auto"/>
          <w:sz w:val="24"/>
        </w:rPr>
        <w:t xml:space="preserve">；承建（承接）企业为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，从业人员人，营业收入为万元，资产总额为万元（注1），属于</w:t>
      </w:r>
      <w:r>
        <w:rPr>
          <w:rFonts w:hint="eastAsia" w:ascii="宋体" w:hAnsi="宋体" w:cs="宋体"/>
          <w:color w:val="auto"/>
          <w:sz w:val="24"/>
          <w:u w:val="single"/>
        </w:rPr>
        <w:t xml:space="preserve">（中型企业、小型企业、微型企业）</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w:t>
      </w:r>
      <w:r>
        <w:rPr>
          <w:rFonts w:hint="eastAsia" w:ascii="宋体" w:hAnsi="宋体" w:cs="宋体"/>
          <w:color w:val="auto"/>
          <w:sz w:val="24"/>
        </w:rPr>
        <w:t xml:space="preserve">；承建（承接）企业为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，从业人员人，营业收入为万元，资产总额为万元，属于</w:t>
      </w:r>
      <w:r>
        <w:rPr>
          <w:rFonts w:hint="eastAsia" w:ascii="宋体" w:hAnsi="宋体" w:cs="宋体"/>
          <w:color w:val="auto"/>
          <w:sz w:val="24"/>
          <w:u w:val="single"/>
        </w:rPr>
        <w:t xml:space="preserve">（中型企业、小型企业、微型企业）</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firstLine="480"/>
        <w:spacing w:line="360" w:lineRule="auto"/>
        <w:rPr>
          <w:rFonts w:ascii="宋体" w:hAnsi="宋体" w:cs="宋体"/>
          <w:color w:val="auto"/>
          <w:sz w:val="24"/>
        </w:rPr>
      </w:pPr>
      <w:r>
        <w:rPr>
          <w:rFonts w:ascii="宋体" w:hAnsi="宋体" w:cs="宋体"/>
          <w:color w:val="auto"/>
          <w:sz w:val="24"/>
        </w:rPr>
      </w:r>
      <w:r/>
    </w:p>
    <w:p>
      <w:pPr>
        <w:pStyle w:val="929"/>
        <w:ind w:firstLine="420"/>
        <w:rPr>
          <w:rFonts w:hAnsi="宋体" w:eastAsia="宋体" w:cs="宋体"/>
          <w:color w:val="auto"/>
          <w:sz w:val="24"/>
          <w:szCs w:val="24"/>
        </w:rPr>
      </w:pPr>
      <w:r>
        <w:rPr>
          <w:rFonts w:hAnsi="宋体" w:eastAsia="宋体" w:cs="宋体"/>
          <w:color w:val="auto"/>
          <w:sz w:val="24"/>
          <w:szCs w:val="24"/>
        </w:rPr>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企业名称（盖章）：</w:t>
      </w:r>
      <w:r/>
    </w:p>
    <w:p>
      <w:pPr>
        <w:ind w:firstLine="480"/>
        <w:jc w:val="left"/>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日 期：</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注1：从业人员、营业收入、资产总额填报上一年度数据，无上一年度数据的新成立企业可不填报。</w:t>
      </w:r>
      <w:r/>
    </w:p>
    <w:p>
      <w:pPr>
        <w:pStyle w:val="930"/>
        <w:ind w:right="-290"/>
        <w:spacing w:line="360" w:lineRule="auto"/>
        <w:tabs>
          <w:tab w:val="left" w:pos="9000" w:leader="none"/>
        </w:tabs>
        <w:rPr>
          <w:rFonts w:hAnsi="宋体" w:eastAsia="宋体" w:cs="宋体"/>
          <w:bCs/>
          <w:color w:val="auto"/>
          <w:sz w:val="24"/>
          <w:szCs w:val="24"/>
        </w:rPr>
      </w:pPr>
      <w:r>
        <w:rPr>
          <w:rFonts w:hAnsi="宋体" w:eastAsia="宋体" w:cs="宋体"/>
          <w:bCs/>
          <w:color w:val="auto"/>
          <w:sz w:val="24"/>
          <w:szCs w:val="24"/>
        </w:rPr>
      </w:r>
      <w:r/>
    </w:p>
    <w:p>
      <w:pPr>
        <w:pStyle w:val="930"/>
        <w:ind w:right="-290"/>
        <w:spacing w:line="360" w:lineRule="auto"/>
        <w:tabs>
          <w:tab w:val="left" w:pos="9000" w:leader="none"/>
        </w:tabs>
        <w:rPr>
          <w:rFonts w:hAnsi="宋体" w:eastAsia="宋体" w:cs="宋体"/>
          <w:bCs/>
          <w:color w:val="auto"/>
          <w:sz w:val="24"/>
          <w:szCs w:val="24"/>
        </w:rPr>
      </w:pPr>
      <w:r>
        <w:rPr>
          <w:rFonts w:hAnsi="宋体" w:eastAsia="宋体" w:cs="宋体"/>
          <w:bCs/>
          <w:color w:val="auto"/>
          <w:sz w:val="24"/>
          <w:szCs w:val="24"/>
        </w:rPr>
      </w:r>
      <w:r/>
    </w:p>
    <w:p>
      <w:pPr>
        <w:rPr>
          <w:rFonts w:ascii="宋体" w:hAnsi="宋体" w:cs="宋体"/>
          <w:b/>
          <w:bCs/>
          <w:color w:val="auto"/>
          <w:sz w:val="24"/>
        </w:rPr>
      </w:pPr>
      <w:r>
        <w:rPr>
          <w:rFonts w:ascii="宋体" w:hAnsi="宋体" w:cs="宋体"/>
          <w:b/>
          <w:bCs/>
          <w:color w:val="auto"/>
          <w:sz w:val="24"/>
        </w:rPr>
      </w:r>
      <w:r/>
    </w:p>
    <w:p>
      <w:pPr>
        <w:rPr>
          <w:rFonts w:ascii="宋体" w:hAnsi="宋体" w:cs="宋体"/>
          <w:b/>
          <w:bCs/>
          <w:color w:val="auto"/>
          <w:sz w:val="24"/>
        </w:rPr>
        <w:outlineLvl w:val="1"/>
      </w:pPr>
      <w:r>
        <w:rPr>
          <w:rFonts w:hint="eastAsia" w:ascii="宋体" w:hAnsi="宋体" w:cs="宋体"/>
          <w:b/>
          <w:bCs/>
          <w:color w:val="auto"/>
          <w:sz w:val="24"/>
        </w:rPr>
        <w:t xml:space="preserve">十四、残疾人福利性单位声明函</w:t>
      </w:r>
      <w:r/>
    </w:p>
    <w:p>
      <w:pPr>
        <w:ind w:firstLine="602"/>
        <w:jc w:val="center"/>
        <w:spacing w:line="360" w:lineRule="auto"/>
        <w:tabs>
          <w:tab w:val="left" w:pos="4678" w:leader="none"/>
        </w:tabs>
        <w:rPr>
          <w:rFonts w:ascii="宋体" w:hAnsi="宋体" w:cs="宋体"/>
          <w:b/>
          <w:color w:val="auto"/>
          <w:sz w:val="24"/>
        </w:rPr>
      </w:pPr>
      <w:r>
        <w:rPr>
          <w:rFonts w:ascii="宋体" w:hAnsi="宋体" w:cs="宋体"/>
          <w:b/>
          <w:color w:val="auto"/>
          <w:sz w:val="24"/>
        </w:rPr>
      </w:r>
      <w:r/>
    </w:p>
    <w:p>
      <w:pPr>
        <w:ind w:firstLine="602"/>
        <w:jc w:val="center"/>
        <w:spacing w:line="360" w:lineRule="auto"/>
        <w:tabs>
          <w:tab w:val="left" w:pos="4678" w:leader="none"/>
        </w:tabs>
        <w:rPr>
          <w:rFonts w:ascii="宋体" w:hAnsi="宋体" w:cs="宋体"/>
          <w:b/>
          <w:color w:val="auto"/>
          <w:sz w:val="24"/>
        </w:rPr>
      </w:pPr>
      <w:r>
        <w:rPr>
          <w:rFonts w:ascii="宋体" w:hAnsi="宋体" w:cs="宋体"/>
          <w:b/>
          <w:color w:val="auto"/>
          <w:sz w:val="24"/>
        </w:rPr>
      </w:r>
      <w:r/>
    </w:p>
    <w:p>
      <w:pPr>
        <w:ind w:firstLine="602"/>
        <w:jc w:val="center"/>
        <w:spacing w:line="360" w:lineRule="auto"/>
        <w:tabs>
          <w:tab w:val="left" w:pos="4678" w:leader="none"/>
        </w:tabs>
        <w:rPr>
          <w:rFonts w:ascii="宋体" w:hAnsi="宋体" w:cs="宋体"/>
          <w:b/>
          <w:color w:val="auto"/>
          <w:sz w:val="24"/>
        </w:rPr>
      </w:pPr>
      <w:r>
        <w:rPr>
          <w:rFonts w:hint="eastAsia" w:ascii="宋体" w:hAnsi="宋体" w:cs="宋体"/>
          <w:b/>
          <w:color w:val="auto"/>
          <w:sz w:val="24"/>
        </w:rPr>
        <w:t xml:space="preserve">残疾人福利性单位声明函</w:t>
      </w:r>
      <w:r/>
    </w:p>
    <w:p>
      <w:pPr>
        <w:ind w:firstLine="480"/>
        <w:spacing w:line="360" w:lineRule="auto"/>
        <w:rPr>
          <w:rFonts w:ascii="宋体" w:hAnsi="宋体" w:cs="宋体"/>
          <w:color w:val="auto"/>
          <w:sz w:val="24"/>
          <w:u w:val="single"/>
        </w:rPr>
      </w:pPr>
      <w:r>
        <w:rPr>
          <w:rFonts w:ascii="宋体" w:hAnsi="宋体" w:cs="宋体"/>
          <w:color w:val="auto"/>
          <w:sz w:val="24"/>
          <w:u w:val="single"/>
        </w:rPr>
      </w:r>
      <w:r/>
    </w:p>
    <w:p>
      <w:pPr>
        <w:spacing w:line="480" w:lineRule="auto"/>
        <w:rPr>
          <w:rFonts w:ascii="宋体" w:hAnsi="宋体" w:cs="宋体"/>
          <w:bCs/>
          <w:color w:val="auto"/>
          <w:sz w:val="24"/>
          <w:u w:val="single"/>
          <w:lang w:val="zh-CN"/>
        </w:rPr>
      </w:pPr>
      <w:r>
        <w:rPr>
          <w:rFonts w:hint="eastAsia" w:ascii="宋体" w:hAnsi="宋体" w:cs="宋体"/>
          <w:color w:val="auto"/>
          <w:sz w:val="24"/>
          <w:u w:val="single"/>
        </w:rPr>
        <w:t xml:space="preserve">江苏拓普森房地产资产评估规划测绘有限公司：</w:t>
      </w:r>
      <w:r/>
    </w:p>
    <w:p>
      <w:pPr>
        <w:ind w:firstLine="480"/>
        <w:spacing w:line="480" w:lineRule="auto"/>
        <w:rPr>
          <w:rFonts w:ascii="宋体" w:hAnsi="宋体" w:cs="宋体"/>
          <w:bCs/>
          <w:color w:val="auto"/>
          <w:sz w:val="24"/>
          <w:lang w:val="zh-CN"/>
        </w:rPr>
      </w:pPr>
      <w:r>
        <w:rPr>
          <w:rFonts w:hint="eastAsia" w:ascii="宋体" w:hAnsi="宋体" w:cs="宋体"/>
          <w:bCs/>
          <w:color w:val="auto"/>
          <w:sz w:val="24"/>
          <w:lang w:val="zh-CN"/>
        </w:rPr>
        <w:t xml:space="preserve">本单位郑重声明，根据《财政部民政部中国残疾人联合会关于促进残疾人就业政府采购政策的通知》（财库〔2017〕141号）的规定，本单位为符合条件的残疾人福利性单位，且本单位参加的此次项目采购活动提供本单位制造的货物（由本单位承担工程/提供服务），或者提供其他残疾人福利性单位制造的货物（不包括使用非残疾人福利性单位注册商标的货物）。</w:t>
      </w:r>
      <w:r/>
    </w:p>
    <w:p>
      <w:pPr>
        <w:ind w:firstLine="480"/>
        <w:spacing w:line="480" w:lineRule="auto"/>
        <w:rPr>
          <w:rFonts w:ascii="宋体" w:hAnsi="宋体" w:cs="宋体"/>
          <w:bCs/>
          <w:color w:val="auto"/>
          <w:sz w:val="24"/>
          <w:lang w:val="zh-CN"/>
        </w:rPr>
      </w:pPr>
      <w:r>
        <w:rPr>
          <w:rFonts w:hint="eastAsia" w:ascii="宋体" w:hAnsi="宋体" w:cs="宋体"/>
          <w:bCs/>
          <w:color w:val="auto"/>
          <w:sz w:val="24"/>
          <w:lang w:val="zh-CN"/>
        </w:rPr>
        <w:t xml:space="preserve">本单位对上述声明的真实性负责。如有虚假，将依法承担相应责任。</w:t>
      </w:r>
      <w:r/>
    </w:p>
    <w:p>
      <w:pPr>
        <w:ind w:firstLine="480"/>
        <w:spacing w:line="480" w:lineRule="auto"/>
        <w:rPr>
          <w:rFonts w:ascii="宋体" w:hAnsi="宋体" w:cs="宋体"/>
          <w:bCs/>
          <w:color w:val="auto"/>
          <w:sz w:val="24"/>
          <w:lang w:val="zh-CN"/>
        </w:rPr>
      </w:pPr>
      <w:r>
        <w:rPr>
          <w:rFonts w:ascii="宋体" w:hAnsi="宋体" w:cs="宋体"/>
          <w:bCs/>
          <w:color w:val="auto"/>
          <w:sz w:val="24"/>
          <w:lang w:val="zh-CN"/>
        </w:rPr>
      </w:r>
      <w:r/>
    </w:p>
    <w:p>
      <w:pPr>
        <w:ind w:left="2520" w:right="420" w:firstLine="1008"/>
        <w:spacing w:line="480" w:lineRule="auto"/>
        <w:rPr>
          <w:rFonts w:ascii="宋体" w:hAnsi="宋体" w:cs="宋体"/>
          <w:color w:val="auto"/>
          <w:sz w:val="24"/>
        </w:rPr>
      </w:pPr>
      <w:r>
        <w:rPr>
          <w:rFonts w:hint="eastAsia" w:ascii="宋体" w:hAnsi="宋体" w:cs="宋体"/>
          <w:color w:val="auto"/>
          <w:sz w:val="24"/>
        </w:rPr>
        <w:t xml:space="preserve">磋商响应单位：（单位盖章）</w:t>
      </w:r>
      <w:r/>
    </w:p>
    <w:p>
      <w:pPr>
        <w:ind w:left="2520" w:right="420" w:firstLine="1008"/>
        <w:spacing w:line="480" w:lineRule="auto"/>
        <w:rPr>
          <w:rFonts w:ascii="宋体" w:hAnsi="宋体" w:cs="宋体"/>
          <w:color w:val="auto"/>
          <w:sz w:val="24"/>
        </w:rPr>
      </w:pPr>
      <w:r>
        <w:rPr>
          <w:rFonts w:hint="eastAsia" w:ascii="宋体" w:hAnsi="宋体" w:cs="宋体"/>
          <w:color w:val="auto"/>
          <w:sz w:val="24"/>
        </w:rPr>
        <w:t xml:space="preserve">日期：        年    月    日</w:t>
      </w:r>
      <w:r/>
    </w:p>
    <w:p>
      <w:pPr>
        <w:rPr>
          <w:rFonts w:ascii="宋体" w:hAnsi="宋体" w:cs="宋体"/>
          <w:color w:val="auto"/>
          <w:sz w:val="24"/>
        </w:rPr>
      </w:pPr>
      <w:r>
        <w:rPr>
          <w:rFonts w:ascii="宋体" w:hAnsi="宋体" w:cs="宋体"/>
          <w:color w:val="auto"/>
          <w:sz w:val="24"/>
        </w:rPr>
      </w:r>
      <w:r/>
    </w:p>
    <w:p>
      <w:pPr>
        <w:rPr>
          <w:rFonts w:ascii="宋体" w:hAnsi="宋体" w:cs="宋体"/>
          <w:b/>
          <w:bCs/>
          <w:color w:val="auto"/>
          <w:sz w:val="24"/>
        </w:rPr>
      </w:pPr>
      <w:r>
        <w:rPr>
          <w:rFonts w:hint="eastAsia" w:ascii="宋体" w:hAnsi="宋体" w:cs="宋体"/>
          <w:color w:val="auto"/>
          <w:sz w:val="24"/>
        </w:rPr>
        <w:br w:type="page" w:clear="all"/>
      </w:r>
      <w:r/>
    </w:p>
    <w:p>
      <w:pPr>
        <w:rPr>
          <w:rFonts w:hint="eastAsia" w:ascii="宋体" w:hAnsi="宋体" w:cs="宋体"/>
          <w:b/>
          <w:bCs/>
          <w:color w:val="auto"/>
          <w:sz w:val="24"/>
        </w:rPr>
        <w:outlineLvl w:val="1"/>
      </w:pPr>
      <w:r>
        <w:rPr>
          <w:rFonts w:hint="eastAsia" w:ascii="宋体" w:hAnsi="宋体" w:cs="宋体"/>
          <w:b/>
          <w:bCs/>
          <w:color w:val="auto"/>
          <w:sz w:val="24"/>
        </w:rPr>
        <w:t xml:space="preserve">十五、响应单位与其他单位存在控股、管理关系情况表</w:t>
      </w:r>
      <w:r/>
    </w:p>
    <w:p>
      <w:pPr>
        <w:spacing w:line="360" w:lineRule="auto"/>
        <w:rPr>
          <w:rFonts w:ascii="宋体" w:hAnsi="宋体" w:cs="宋体"/>
          <w:color w:val="auto"/>
          <w:sz w:val="24"/>
        </w:rPr>
      </w:pPr>
      <w:r>
        <w:rPr>
          <w:rFonts w:ascii="宋体" w:hAnsi="宋体" w:cs="宋体"/>
          <w:color w:val="auto"/>
          <w:sz w:val="24"/>
        </w:rPr>
      </w:r>
      <w:r/>
    </w:p>
    <w:p>
      <w:pPr>
        <w:pStyle w:val="929"/>
        <w:ind w:firstLine="482"/>
        <w:jc w:val="center"/>
        <w:rPr>
          <w:rFonts w:hAnsi="宋体" w:eastAsia="宋体" w:cs="宋体"/>
          <w:b/>
          <w:color w:val="auto"/>
          <w:sz w:val="24"/>
          <w:szCs w:val="24"/>
          <w:lang w:val="zh-CN"/>
        </w:rPr>
      </w:pPr>
      <w:r>
        <w:rPr>
          <w:rFonts w:hint="eastAsia" w:hAnsi="宋体" w:eastAsia="宋体" w:cs="宋体"/>
          <w:b/>
          <w:color w:val="auto"/>
          <w:sz w:val="24"/>
          <w:szCs w:val="24"/>
          <w:lang w:val="zh-CN"/>
        </w:rPr>
        <w:t xml:space="preserve">响应单位与其他单位存在控股、管理关系情况表</w:t>
      </w:r>
      <w:r/>
    </w:p>
    <w:p>
      <w:pPr>
        <w:rPr>
          <w:rFonts w:ascii="宋体" w:hAnsi="宋体" w:cs="宋体"/>
          <w:color w:val="auto"/>
          <w:sz w:val="24"/>
          <w:lang w:val="zh-CN"/>
        </w:rPr>
      </w:pPr>
      <w:r>
        <w:rPr>
          <w:rFonts w:ascii="宋体" w:hAnsi="宋体" w:cs="宋体"/>
          <w:color w:val="auto"/>
          <w:sz w:val="24"/>
          <w:lang w:val="zh-CN"/>
        </w:rPr>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tcPr>
          <w:p>
            <w:pPr>
              <w:jc w:val="center"/>
              <w:rPr>
                <w:rFonts w:ascii="宋体" w:hAnsi="宋体" w:cs="宋体"/>
                <w:b/>
                <w:color w:val="auto"/>
                <w:sz w:val="24"/>
              </w:rPr>
            </w:pPr>
            <w:r>
              <w:rPr>
                <w:rFonts w:hint="eastAsia" w:ascii="宋体" w:hAnsi="宋体" w:cs="宋体"/>
                <w:b/>
                <w:color w:val="auto"/>
                <w:sz w:val="24"/>
              </w:rPr>
              <w:t xml:space="preserve">与响应单位存在控股、管理关系的单位名称</w:t>
            </w:r>
            <w:r/>
          </w:p>
        </w:tc>
        <w:tc>
          <w:tcPr>
            <w:tcW w:w="3594" w:type="dxa"/>
            <w:vAlign w:val="center"/>
            <w:textDirection w:val="lrTb"/>
            <w:noWrap/>
          </w:tcPr>
          <w:p>
            <w:pPr>
              <w:jc w:val="center"/>
              <w:rPr>
                <w:rFonts w:ascii="宋体" w:hAnsi="宋体" w:cs="宋体"/>
                <w:b/>
                <w:color w:val="auto"/>
                <w:sz w:val="24"/>
              </w:rPr>
            </w:pPr>
            <w:r>
              <w:rPr>
                <w:rFonts w:hint="eastAsia" w:ascii="宋体" w:hAnsi="宋体" w:cs="宋体"/>
                <w:b/>
                <w:color w:val="auto"/>
                <w:sz w:val="24"/>
              </w:rPr>
              <w:t xml:space="preserve">控股、管理关系情况说明</w:t>
            </w:r>
            <w:r/>
          </w:p>
        </w:tc>
      </w:tr>
      <w:tr>
        <w:trPr>
          <w:trHeight w:val="850"/>
        </w:trPr>
        <w:tc>
          <w:tcPr>
            <w:tcW w:w="4928"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c>
          <w:tcPr>
            <w:tcW w:w="3594"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r>
      <w:tr>
        <w:trPr>
          <w:trHeight w:val="850"/>
        </w:trPr>
        <w:tc>
          <w:tcPr>
            <w:tcW w:w="4928"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c>
          <w:tcPr>
            <w:tcW w:w="3594"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r>
      <w:tr>
        <w:trPr>
          <w:trHeight w:val="850"/>
        </w:trPr>
        <w:tc>
          <w:tcPr>
            <w:tcW w:w="4928"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c>
          <w:tcPr>
            <w:tcW w:w="3594"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r>
      <w:tr>
        <w:trPr>
          <w:trHeight w:val="850"/>
        </w:trPr>
        <w:tc>
          <w:tcPr>
            <w:tcW w:w="4928"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c>
          <w:tcPr>
            <w:tcW w:w="3594"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r>
      <w:tr>
        <w:trPr>
          <w:trHeight w:val="850"/>
        </w:trPr>
        <w:tc>
          <w:tcPr>
            <w:tcW w:w="4928"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c>
          <w:tcPr>
            <w:tcW w:w="3594"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r>
      <w:tr>
        <w:trPr>
          <w:trHeight w:val="850"/>
        </w:trPr>
        <w:tc>
          <w:tcPr>
            <w:tcW w:w="4928"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c>
          <w:tcPr>
            <w:tcW w:w="3594" w:type="dxa"/>
            <w:vAlign w:val="center"/>
            <w:textDirection w:val="lrTb"/>
            <w:noWrap/>
          </w:tcPr>
          <w:p>
            <w:pPr>
              <w:jc w:val="center"/>
              <w:rPr>
                <w:rFonts w:ascii="宋体" w:hAnsi="宋体" w:cs="宋体"/>
                <w:b/>
                <w:color w:val="auto"/>
                <w:sz w:val="24"/>
              </w:rPr>
            </w:pPr>
            <w:r>
              <w:rPr>
                <w:rFonts w:ascii="宋体" w:hAnsi="宋体" w:cs="宋体"/>
                <w:b/>
                <w:color w:val="auto"/>
                <w:sz w:val="24"/>
              </w:rPr>
            </w:r>
            <w:r/>
          </w:p>
        </w:tc>
      </w:tr>
    </w:tbl>
    <w:p>
      <w:pPr>
        <w:rPr>
          <w:rFonts w:ascii="宋体" w:hAnsi="宋体" w:cs="宋体"/>
          <w:b/>
          <w:color w:val="auto"/>
          <w:sz w:val="24"/>
        </w:rPr>
      </w:pPr>
      <w:r>
        <w:rPr>
          <w:rFonts w:hint="eastAsia" w:ascii="宋体" w:hAnsi="宋体" w:cs="宋体"/>
          <w:b/>
          <w:color w:val="auto"/>
          <w:sz w:val="24"/>
        </w:rPr>
        <w:t xml:space="preserve">注：响应单位应当按实填写所有与之有控股、管理关系的情况。</w:t>
      </w:r>
      <w:r/>
    </w:p>
    <w:p>
      <w:pPr>
        <w:rPr>
          <w:rFonts w:ascii="宋体" w:hAnsi="宋体" w:cs="宋体"/>
          <w:b/>
          <w:color w:val="auto"/>
          <w:sz w:val="24"/>
        </w:rPr>
      </w:pPr>
      <w:r>
        <w:rPr>
          <w:rFonts w:ascii="宋体" w:hAnsi="宋体" w:cs="宋体"/>
          <w:b/>
          <w:color w:val="auto"/>
          <w:sz w:val="24"/>
        </w:rPr>
      </w:r>
      <w:r/>
    </w:p>
    <w:p>
      <w:pPr>
        <w:ind w:firstLine="480"/>
        <w:spacing w:line="480" w:lineRule="auto"/>
        <w:rPr>
          <w:rFonts w:ascii="宋体" w:hAnsi="宋体" w:cs="宋体"/>
          <w:bCs/>
          <w:color w:val="auto"/>
          <w:sz w:val="24"/>
          <w:lang w:val="zh-CN"/>
        </w:rPr>
      </w:pPr>
      <w:r>
        <w:rPr>
          <w:rFonts w:hint="eastAsia" w:ascii="宋体" w:hAnsi="宋体" w:cs="宋体"/>
          <w:bCs/>
          <w:color w:val="auto"/>
          <w:sz w:val="24"/>
          <w:lang w:val="zh-CN"/>
        </w:rPr>
        <w:t xml:space="preserve">响应单位：（单位盖章）</w:t>
      </w:r>
      <w:r/>
    </w:p>
    <w:p>
      <w:pPr>
        <w:ind w:firstLine="480"/>
        <w:spacing w:line="480" w:lineRule="auto"/>
        <w:rPr>
          <w:rFonts w:ascii="宋体" w:hAnsi="宋体" w:cs="宋体"/>
          <w:bCs/>
          <w:color w:val="auto"/>
          <w:sz w:val="24"/>
          <w:lang w:val="zh-CN"/>
        </w:rPr>
      </w:pPr>
      <w:r>
        <w:rPr>
          <w:rFonts w:hint="eastAsia" w:ascii="宋体" w:hAnsi="宋体" w:cs="宋体"/>
          <w:bCs/>
          <w:color w:val="auto"/>
          <w:sz w:val="24"/>
          <w:lang w:val="zh-CN"/>
        </w:rPr>
        <w:t xml:space="preserve">法定代表人或代理人：（签字或盖章）</w:t>
      </w:r>
      <w:r/>
    </w:p>
    <w:p>
      <w:pPr>
        <w:ind w:firstLine="480"/>
        <w:spacing w:line="480" w:lineRule="auto"/>
        <w:rPr>
          <w:rFonts w:ascii="宋体" w:hAnsi="宋体" w:cs="宋体"/>
          <w:bCs/>
          <w:color w:val="auto"/>
          <w:sz w:val="24"/>
          <w:lang w:val="zh-CN"/>
        </w:rPr>
      </w:pPr>
      <w:r>
        <w:rPr>
          <w:rFonts w:hint="eastAsia" w:ascii="宋体" w:hAnsi="宋体" w:cs="宋体"/>
          <w:bCs/>
          <w:color w:val="auto"/>
          <w:sz w:val="24"/>
          <w:lang w:val="zh-CN"/>
        </w:rPr>
        <w:t xml:space="preserve">日期：年月日</w:t>
      </w:r>
      <w:r/>
    </w:p>
    <w:p>
      <w:pPr>
        <w:pStyle w:val="917"/>
        <w:rPr>
          <w:rFonts w:ascii="宋体" w:hAnsi="宋体" w:cs="宋体"/>
          <w:color w:val="auto"/>
          <w:sz w:val="24"/>
        </w:rPr>
      </w:pPr>
      <w:r>
        <w:rPr>
          <w:rFonts w:ascii="宋体" w:hAnsi="宋体" w:cs="宋体"/>
          <w:color w:val="auto"/>
          <w:sz w:val="24"/>
        </w:rPr>
      </w:r>
      <w:r/>
    </w:p>
    <w:p>
      <w:pPr>
        <w:pStyle w:val="917"/>
        <w:rPr>
          <w:rFonts w:ascii="宋体" w:hAnsi="宋体" w:cs="宋体"/>
          <w:color w:val="auto"/>
          <w:sz w:val="24"/>
        </w:rPr>
      </w:pPr>
      <w:r>
        <w:rPr>
          <w:rFonts w:ascii="宋体" w:hAnsi="宋体" w:cs="宋体"/>
          <w:color w:val="auto"/>
          <w:sz w:val="24"/>
        </w:rPr>
      </w:r>
      <w:r/>
    </w:p>
    <w:p>
      <w:pPr>
        <w:ind w:right="420"/>
        <w:jc w:val="right"/>
        <w:spacing w:line="400" w:lineRule="exact"/>
        <w:tabs>
          <w:tab w:val="left" w:pos="851" w:leader="none"/>
        </w:tabs>
        <w:rPr>
          <w:rFonts w:ascii="宋体" w:hAnsi="宋体" w:cs="宋体"/>
          <w:color w:val="auto"/>
          <w:sz w:val="24"/>
        </w:rPr>
      </w:pPr>
      <w:r>
        <w:rPr>
          <w:rFonts w:hint="eastAsia" w:ascii="宋体" w:hAnsi="宋体" w:cs="宋体"/>
          <w:color w:val="auto"/>
          <w:sz w:val="24"/>
        </w:rPr>
        <w:t xml:space="preserve">（全文完）</w:t>
      </w:r>
      <w:r/>
    </w:p>
    <w:p>
      <w:pPr>
        <w:rPr>
          <w:rFonts w:ascii="宋体" w:hAnsi="宋体" w:cs="宋体"/>
          <w:color w:val="auto"/>
          <w:sz w:val="24"/>
        </w:rPr>
      </w:pPr>
      <w:r>
        <w:rPr>
          <w:rFonts w:ascii="宋体" w:hAnsi="宋体" w:cs="宋体"/>
          <w:color w:val="auto"/>
          <w:sz w:val="24"/>
        </w:rPr>
      </w:r>
      <w:r/>
    </w:p>
    <w:p>
      <w:pPr>
        <w:pStyle w:val="917"/>
        <w:rPr>
          <w:rFonts w:ascii="宋体" w:hAnsi="宋体" w:cs="宋体"/>
          <w:color w:val="auto"/>
          <w:sz w:val="24"/>
        </w:rPr>
      </w:pPr>
      <w:r>
        <w:rPr>
          <w:rFonts w:ascii="宋体" w:hAnsi="宋体" w:cs="宋体"/>
          <w:color w:val="auto"/>
          <w:sz w:val="24"/>
        </w:rPr>
      </w:r>
      <w:r/>
    </w:p>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Courier New">
    <w:panose1 w:val="02070309020205020404"/>
  </w:font>
  <w:font w:name="黑体">
    <w:panose1 w:val="02010609060101010101"/>
  </w:font>
  <w:font w:name="仿宋_GB2312">
    <w:panose1 w:val="02010609060101010101"/>
  </w:font>
  <w:font w:name="楷体_GB2312">
    <w:panose1 w:val="02010609060101010101"/>
  </w:font>
  <w:font w:name="sans-serif">
    <w:panose1 w:val="020B0503020202020204"/>
  </w:font>
  <w:font w:name="方正仿宋简体">
    <w:panose1 w:val="020B0503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pPr>
    <w:r/>
    <w:r/>
  </w:p>
  <w:p>
    <w:pPr>
      <w:pStyle w:val="7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pPr>
    <w:r>
      <w:fldChar w:fldCharType="begin"/>
    </w:r>
    <w:r>
      <w:instrText xml:space="preserve">PAGE \* MERGEFORMAT</w:instrText>
    </w:r>
    <w:r>
      <w:fldChar w:fldCharType="separate"/>
    </w:r>
    <w:r>
      <w:t xml:space="preserve">44</w:t>
    </w:r>
    <w:r>
      <w:fldChar w:fldCharType="end"/>
    </w:r>
    <w:r/>
  </w:p>
  <w:p>
    <w:pPr>
      <w:pStyle w:val="7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395" w:leader="none"/>
        <w:tab w:val="right" w:pos="9072" w:leader="none"/>
      </w:tabs>
      <w:rPr>
        <w:color w:val="ff0000"/>
      </w:rPr>
    </w:pPr>
    <w:r>
      <w:rPr>
        <w:color w:val="ff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both"/>
      <w:tabs>
        <w:tab w:val="center" w:pos="4535" w:leader="none"/>
        <w:tab w:val="right" w:pos="9071" w:leader="none"/>
      </w:tabs>
      <w:rPr>
        <w:rFonts w:ascii="宋体" w:hAnsi="宋体"/>
        <w:color w:val="ff0000"/>
      </w:rPr>
    </w:pPr>
    <w:r>
      <w:rPr>
        <w:rFonts w:ascii="宋体" w:hAnsi="宋体"/>
        <w:color w:val="ff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next w:val="7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3">
    <w:name w:val="Heading 1"/>
    <w:basedOn w:val="702"/>
    <w:next w:val="702"/>
    <w:link w:val="763"/>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64"/>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65"/>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66"/>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67"/>
    <w:uiPriority w:val="9"/>
    <w:unhideWhenUsed/>
    <w:qFormat/>
    <w:pPr>
      <w:keepLines/>
      <w:keepNext/>
      <w:spacing w:before="320" w:after="200"/>
      <w:outlineLvl w:val="4"/>
    </w:pPr>
    <w:rPr>
      <w:rFonts w:ascii="Arial" w:hAnsi="Arial" w:eastAsia="Arial" w:cs="Arial"/>
      <w:b/>
      <w:bCs/>
      <w:sz w:val="24"/>
    </w:rPr>
  </w:style>
  <w:style w:type="paragraph" w:styleId="708">
    <w:name w:val="Heading 6"/>
    <w:basedOn w:val="702"/>
    <w:next w:val="702"/>
    <w:link w:val="768"/>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70"/>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71"/>
    <w:uiPriority w:val="9"/>
    <w:unhideWhenUsed/>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Body Text First Indent 2"/>
    <w:basedOn w:val="715"/>
    <w:uiPriority w:val="0"/>
    <w:qFormat/>
    <w:pPr>
      <w:ind w:firstLine="420"/>
    </w:pPr>
    <w:rPr>
      <w:szCs w:val="20"/>
    </w:rPr>
  </w:style>
  <w:style w:type="paragraph" w:styleId="715">
    <w:name w:val="Body Text Indent"/>
    <w:basedOn w:val="702"/>
    <w:next w:val="716"/>
    <w:uiPriority w:val="99"/>
    <w:qFormat/>
    <w:pPr>
      <w:ind w:left="420" w:firstLine="200"/>
      <w:spacing w:after="120" w:line="360" w:lineRule="auto"/>
    </w:pPr>
    <w:rPr>
      <w:sz w:val="20"/>
    </w:rPr>
  </w:style>
  <w:style w:type="paragraph" w:styleId="716">
    <w:name w:val="envelope return"/>
    <w:basedOn w:val="702"/>
    <w:uiPriority w:val="0"/>
    <w:qFormat/>
    <w:rPr>
      <w:sz w:val="26"/>
    </w:rPr>
  </w:style>
  <w:style w:type="paragraph" w:styleId="717">
    <w:name w:val="toc 7"/>
    <w:basedOn w:val="702"/>
    <w:next w:val="702"/>
    <w:uiPriority w:val="39"/>
    <w:unhideWhenUsed/>
    <w:qFormat/>
    <w:pPr>
      <w:ind w:left="1701"/>
      <w:spacing w:after="57"/>
    </w:pPr>
  </w:style>
  <w:style w:type="paragraph" w:styleId="718">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annotation text"/>
    <w:basedOn w:val="702"/>
    <w:uiPriority w:val="99"/>
    <w:semiHidden/>
    <w:unhideWhenUsed/>
    <w:qFormat/>
    <w:pPr>
      <w:jc w:val="left"/>
    </w:pPr>
  </w:style>
  <w:style w:type="paragraph" w:styleId="720">
    <w:name w:val="toc 5"/>
    <w:basedOn w:val="702"/>
    <w:next w:val="702"/>
    <w:uiPriority w:val="39"/>
    <w:unhideWhenUsed/>
    <w:qFormat/>
    <w:pPr>
      <w:ind w:left="1134"/>
      <w:spacing w:after="57"/>
    </w:pPr>
  </w:style>
  <w:style w:type="paragraph" w:styleId="721">
    <w:name w:val="toc 3"/>
    <w:basedOn w:val="702"/>
    <w:next w:val="702"/>
    <w:uiPriority w:val="39"/>
    <w:unhideWhenUsed/>
    <w:qFormat/>
    <w:pPr>
      <w:ind w:left="567"/>
      <w:spacing w:after="57"/>
    </w:pPr>
  </w:style>
  <w:style w:type="paragraph" w:styleId="722">
    <w:name w:val="toc 8"/>
    <w:basedOn w:val="702"/>
    <w:next w:val="702"/>
    <w:uiPriority w:val="39"/>
    <w:unhideWhenUsed/>
    <w:qFormat/>
    <w:pPr>
      <w:ind w:left="1984"/>
      <w:spacing w:after="57"/>
    </w:pPr>
  </w:style>
  <w:style w:type="paragraph" w:styleId="723">
    <w:name w:val="endnote text"/>
    <w:basedOn w:val="702"/>
    <w:link w:val="909"/>
    <w:uiPriority w:val="99"/>
    <w:semiHidden/>
    <w:unhideWhenUsed/>
    <w:qFormat/>
    <w:rPr>
      <w:sz w:val="20"/>
    </w:rPr>
  </w:style>
  <w:style w:type="paragraph" w:styleId="724">
    <w:name w:val="Balloon Text"/>
    <w:basedOn w:val="702"/>
    <w:link w:val="944"/>
    <w:uiPriority w:val="99"/>
    <w:semiHidden/>
    <w:unhideWhenUsed/>
    <w:qFormat/>
    <w:rPr>
      <w:sz w:val="18"/>
      <w:szCs w:val="18"/>
    </w:rPr>
  </w:style>
  <w:style w:type="paragraph" w:styleId="725">
    <w:name w:val="Footer"/>
    <w:basedOn w:val="702"/>
    <w:link w:val="782"/>
    <w:uiPriority w:val="99"/>
    <w:unhideWhenUsed/>
    <w:qFormat/>
    <w:pPr>
      <w:tabs>
        <w:tab w:val="center" w:pos="7143" w:leader="none"/>
        <w:tab w:val="right" w:pos="14287" w:leader="none"/>
      </w:tabs>
    </w:pPr>
  </w:style>
  <w:style w:type="paragraph" w:styleId="726">
    <w:name w:val="Header"/>
    <w:basedOn w:val="702"/>
    <w:link w:val="780"/>
    <w:uiPriority w:val="99"/>
    <w:unhideWhenUsed/>
    <w:qFormat/>
    <w:pPr>
      <w:tabs>
        <w:tab w:val="center" w:pos="7143" w:leader="none"/>
        <w:tab w:val="right" w:pos="14287" w:leader="none"/>
      </w:tabs>
    </w:pPr>
  </w:style>
  <w:style w:type="paragraph" w:styleId="727">
    <w:name w:val="toc 1"/>
    <w:basedOn w:val="702"/>
    <w:next w:val="702"/>
    <w:uiPriority w:val="39"/>
    <w:unhideWhenUsed/>
    <w:qFormat/>
    <w:pPr>
      <w:spacing w:after="57"/>
    </w:pPr>
  </w:style>
  <w:style w:type="paragraph" w:styleId="728">
    <w:name w:val="toc 4"/>
    <w:basedOn w:val="702"/>
    <w:next w:val="702"/>
    <w:uiPriority w:val="39"/>
    <w:unhideWhenUsed/>
    <w:qFormat/>
    <w:pPr>
      <w:ind w:left="850"/>
      <w:spacing w:after="57"/>
    </w:pPr>
  </w:style>
  <w:style w:type="paragraph" w:styleId="729">
    <w:name w:val="Subtitle"/>
    <w:basedOn w:val="702"/>
    <w:next w:val="702"/>
    <w:link w:val="775"/>
    <w:uiPriority w:val="11"/>
    <w:qFormat/>
    <w:pPr>
      <w:spacing w:before="200" w:after="200"/>
    </w:pPr>
    <w:rPr>
      <w:sz w:val="24"/>
    </w:rPr>
  </w:style>
  <w:style w:type="paragraph" w:styleId="730">
    <w:name w:val="footnote text"/>
    <w:basedOn w:val="702"/>
    <w:link w:val="908"/>
    <w:uiPriority w:val="99"/>
    <w:semiHidden/>
    <w:unhideWhenUsed/>
    <w:qFormat/>
    <w:pPr>
      <w:spacing w:after="40"/>
    </w:pPr>
    <w:rPr>
      <w:sz w:val="18"/>
    </w:rPr>
  </w:style>
  <w:style w:type="paragraph" w:styleId="731">
    <w:name w:val="toc 6"/>
    <w:basedOn w:val="702"/>
    <w:next w:val="702"/>
    <w:uiPriority w:val="39"/>
    <w:unhideWhenUsed/>
    <w:qFormat/>
    <w:pPr>
      <w:ind w:left="1417"/>
      <w:spacing w:after="57"/>
    </w:pPr>
  </w:style>
  <w:style w:type="paragraph" w:styleId="732">
    <w:name w:val="table of figures"/>
    <w:basedOn w:val="702"/>
    <w:next w:val="702"/>
    <w:uiPriority w:val="99"/>
    <w:unhideWhenUsed/>
    <w:qFormat/>
  </w:style>
  <w:style w:type="paragraph" w:styleId="733">
    <w:name w:val="toc 2"/>
    <w:basedOn w:val="702"/>
    <w:next w:val="702"/>
    <w:uiPriority w:val="39"/>
    <w:unhideWhenUsed/>
    <w:qFormat/>
    <w:pPr>
      <w:ind w:left="283"/>
      <w:spacing w:after="57"/>
    </w:pPr>
  </w:style>
  <w:style w:type="paragraph" w:styleId="734">
    <w:name w:val="toc 9"/>
    <w:basedOn w:val="702"/>
    <w:next w:val="702"/>
    <w:uiPriority w:val="39"/>
    <w:unhideWhenUsed/>
    <w:qFormat/>
    <w:pPr>
      <w:ind w:left="2268"/>
      <w:spacing w:after="57"/>
    </w:pPr>
  </w:style>
  <w:style w:type="paragraph" w:styleId="735">
    <w:name w:val="Normal (Web)"/>
    <w:basedOn w:val="702"/>
    <w:uiPriority w:val="99"/>
    <w:unhideWhenUsed/>
    <w:qFormat/>
    <w:pPr>
      <w:ind w:left="40" w:right="40"/>
      <w:jc w:val="left"/>
      <w:spacing w:before="40" w:after="40" w:line="300" w:lineRule="atLeast"/>
    </w:pPr>
    <w:rPr>
      <w:sz w:val="24"/>
      <w:szCs w:val="20"/>
    </w:rPr>
  </w:style>
  <w:style w:type="paragraph" w:styleId="736">
    <w:name w:val="Title"/>
    <w:basedOn w:val="702"/>
    <w:next w:val="702"/>
    <w:link w:val="774"/>
    <w:uiPriority w:val="10"/>
    <w:qFormat/>
    <w:pPr>
      <w:contextualSpacing/>
      <w:spacing w:before="300" w:after="200"/>
    </w:pPr>
    <w:rPr>
      <w:sz w:val="48"/>
      <w:szCs w:val="48"/>
    </w:rPr>
  </w:style>
  <w:style w:type="table" w:styleId="7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uiPriority w:val="99"/>
    <w:semiHidden/>
    <w:unhideWhenUsed/>
    <w:qFormat/>
    <w:rPr>
      <w:vertAlign w:val="superscript"/>
    </w:rPr>
  </w:style>
  <w:style w:type="character" w:styleId="739">
    <w:name w:val="Hyperlink"/>
    <w:uiPriority w:val="99"/>
    <w:unhideWhenUsed/>
    <w:qFormat/>
    <w:rPr>
      <w:color w:val="0000ff" w:themeColor="hyperlink"/>
      <w:u w:val="single"/>
      <w14:textFill>
        <w14:solidFill>
          <w14:schemeClr w14:val="hlink"/>
        </w14:solidFill>
      </w14:textFill>
    </w:rPr>
  </w:style>
  <w:style w:type="character" w:styleId="740">
    <w:name w:val="annotation reference"/>
    <w:basedOn w:val="712"/>
    <w:uiPriority w:val="99"/>
    <w:semiHidden/>
    <w:unhideWhenUsed/>
    <w:qFormat/>
    <w:rPr>
      <w:sz w:val="21"/>
      <w:szCs w:val="21"/>
    </w:rPr>
  </w:style>
  <w:style w:type="character" w:styleId="741">
    <w:name w:val="footnote reference"/>
    <w:uiPriority w:val="99"/>
    <w:unhideWhenUsed/>
    <w:qFormat/>
    <w:rPr>
      <w:vertAlign w:val="superscript"/>
    </w:rPr>
  </w:style>
  <w:style w:type="character" w:styleId="742" w:customStyle="1">
    <w:name w:val="Heading 1 Char"/>
    <w:basedOn w:val="712"/>
    <w:uiPriority w:val="9"/>
    <w:qFormat/>
    <w:rPr>
      <w:rFonts w:ascii="Arial" w:hAnsi="Arial" w:eastAsia="Arial" w:cs="Arial"/>
      <w:sz w:val="40"/>
      <w:szCs w:val="40"/>
    </w:rPr>
  </w:style>
  <w:style w:type="character" w:styleId="743" w:customStyle="1">
    <w:name w:val="Heading 2 Char"/>
    <w:basedOn w:val="712"/>
    <w:uiPriority w:val="9"/>
    <w:qFormat/>
    <w:rPr>
      <w:rFonts w:ascii="Arial" w:hAnsi="Arial" w:eastAsia="Arial" w:cs="Arial"/>
      <w:sz w:val="34"/>
    </w:rPr>
  </w:style>
  <w:style w:type="character" w:styleId="744" w:customStyle="1">
    <w:name w:val="Heading 3 Char"/>
    <w:basedOn w:val="712"/>
    <w:uiPriority w:val="9"/>
    <w:qFormat/>
    <w:rPr>
      <w:rFonts w:ascii="Arial" w:hAnsi="Arial" w:eastAsia="Arial" w:cs="Arial"/>
      <w:sz w:val="30"/>
      <w:szCs w:val="30"/>
    </w:rPr>
  </w:style>
  <w:style w:type="character" w:styleId="745" w:customStyle="1">
    <w:name w:val="Heading 4 Char"/>
    <w:basedOn w:val="712"/>
    <w:uiPriority w:val="9"/>
    <w:qFormat/>
    <w:rPr>
      <w:rFonts w:ascii="Arial" w:hAnsi="Arial" w:eastAsia="Arial" w:cs="Arial"/>
      <w:b/>
      <w:bCs/>
      <w:sz w:val="26"/>
      <w:szCs w:val="26"/>
    </w:rPr>
  </w:style>
  <w:style w:type="character" w:styleId="746" w:customStyle="1">
    <w:name w:val="Heading 5 Char"/>
    <w:basedOn w:val="712"/>
    <w:uiPriority w:val="9"/>
    <w:qFormat/>
    <w:rPr>
      <w:rFonts w:ascii="Arial" w:hAnsi="Arial" w:eastAsia="Arial" w:cs="Arial"/>
      <w:b/>
      <w:bCs/>
      <w:sz w:val="24"/>
      <w:szCs w:val="24"/>
    </w:rPr>
  </w:style>
  <w:style w:type="character" w:styleId="747" w:customStyle="1">
    <w:name w:val="Heading 6 Char"/>
    <w:basedOn w:val="712"/>
    <w:uiPriority w:val="9"/>
    <w:qFormat/>
    <w:rPr>
      <w:rFonts w:ascii="Arial" w:hAnsi="Arial" w:eastAsia="Arial" w:cs="Arial"/>
      <w:b/>
      <w:bCs/>
      <w:sz w:val="22"/>
      <w:szCs w:val="22"/>
    </w:rPr>
  </w:style>
  <w:style w:type="character" w:styleId="748" w:customStyle="1">
    <w:name w:val="Heading 7 Char"/>
    <w:basedOn w:val="712"/>
    <w:uiPriority w:val="9"/>
    <w:qFormat/>
    <w:rPr>
      <w:rFonts w:ascii="Arial" w:hAnsi="Arial" w:eastAsia="Arial" w:cs="Arial"/>
      <w:b/>
      <w:bCs/>
      <w:i/>
      <w:iCs/>
      <w:sz w:val="22"/>
      <w:szCs w:val="22"/>
    </w:rPr>
  </w:style>
  <w:style w:type="character" w:styleId="749" w:customStyle="1">
    <w:name w:val="Heading 8 Char"/>
    <w:basedOn w:val="712"/>
    <w:uiPriority w:val="9"/>
    <w:qFormat/>
    <w:rPr>
      <w:rFonts w:ascii="Arial" w:hAnsi="Arial" w:eastAsia="Arial" w:cs="Arial"/>
      <w:i/>
      <w:iCs/>
      <w:sz w:val="22"/>
      <w:szCs w:val="22"/>
    </w:rPr>
  </w:style>
  <w:style w:type="character" w:styleId="750" w:customStyle="1">
    <w:name w:val="Heading 9 Char"/>
    <w:basedOn w:val="712"/>
    <w:uiPriority w:val="9"/>
    <w:qFormat/>
    <w:rPr>
      <w:rFonts w:ascii="Arial" w:hAnsi="Arial" w:eastAsia="Arial" w:cs="Arial"/>
      <w:i/>
      <w:iCs/>
      <w:sz w:val="21"/>
      <w:szCs w:val="21"/>
    </w:rPr>
  </w:style>
  <w:style w:type="character" w:styleId="751" w:customStyle="1">
    <w:name w:val="Title Char"/>
    <w:basedOn w:val="712"/>
    <w:uiPriority w:val="10"/>
    <w:qFormat/>
    <w:rPr>
      <w:sz w:val="48"/>
      <w:szCs w:val="48"/>
    </w:rPr>
  </w:style>
  <w:style w:type="character" w:styleId="752" w:customStyle="1">
    <w:name w:val="Subtitle Char"/>
    <w:basedOn w:val="712"/>
    <w:uiPriority w:val="11"/>
    <w:qFormat/>
    <w:rPr>
      <w:sz w:val="24"/>
      <w:szCs w:val="24"/>
    </w:rPr>
  </w:style>
  <w:style w:type="character" w:styleId="753" w:customStyle="1">
    <w:name w:val="Quote Char"/>
    <w:uiPriority w:val="29"/>
    <w:qFormat/>
    <w:rPr>
      <w:i/>
    </w:rPr>
  </w:style>
  <w:style w:type="character" w:styleId="754" w:customStyle="1">
    <w:name w:val="Intense Quote Char"/>
    <w:uiPriority w:val="30"/>
    <w:qFormat/>
    <w:rPr>
      <w:i/>
    </w:rPr>
  </w:style>
  <w:style w:type="character" w:styleId="755" w:customStyle="1">
    <w:name w:val="Header Char"/>
    <w:basedOn w:val="712"/>
    <w:uiPriority w:val="99"/>
    <w:qFormat/>
  </w:style>
  <w:style w:type="character" w:styleId="756" w:customStyle="1">
    <w:name w:val="Caption Char"/>
    <w:uiPriority w:val="99"/>
    <w:qFormat/>
  </w:style>
  <w:style w:type="character" w:styleId="757" w:customStyle="1">
    <w:name w:val="Footnote Text Char"/>
    <w:uiPriority w:val="99"/>
    <w:rPr>
      <w:sz w:val="18"/>
    </w:rPr>
  </w:style>
  <w:style w:type="character" w:styleId="758" w:customStyle="1">
    <w:name w:val="Endnote Text Char"/>
    <w:uiPriority w:val="99"/>
    <w:rPr>
      <w:sz w:val="20"/>
    </w:rPr>
  </w:style>
  <w:style w:type="paragraph" w:styleId="759" w:customStyle="1">
    <w:name w:val="TOC Heading"/>
    <w:uiPriority w:val="39"/>
    <w:unhideWhenUsed/>
    <w:qFormat/>
    <w:rPr>
      <w:rFonts w:hint="default" w:ascii="Times New Roman" w:hAnsi="Times New Roman" w:eastAsia="宋体" w:cs="Times New Roman"/>
    </w:rPr>
  </w:style>
  <w:style w:type="paragraph" w:styleId="760" w:customStyle="1">
    <w:name w:val="正文首行缩进 21"/>
    <w:basedOn w:val="761"/>
    <w:uiPriority w:val="0"/>
    <w:qFormat/>
    <w:pPr>
      <w:ind w:left="420" w:firstLine="420"/>
      <w:spacing w:after="120" w:line="240" w:lineRule="auto"/>
    </w:pPr>
    <w:rPr>
      <w:rFonts w:ascii="Times New Roman" w:hAnsi="Times New Roman" w:eastAsia="宋体"/>
      <w:sz w:val="21"/>
    </w:rPr>
  </w:style>
  <w:style w:type="paragraph" w:styleId="761" w:customStyle="1">
    <w:name w:val="正文文本缩进11"/>
    <w:basedOn w:val="702"/>
    <w:next w:val="762"/>
    <w:uiPriority w:val="0"/>
    <w:qFormat/>
    <w:pPr>
      <w:ind w:left="570"/>
      <w:spacing w:line="520" w:lineRule="exact"/>
    </w:pPr>
    <w:rPr>
      <w:rFonts w:ascii="方正仿宋简体" w:hAnsi="创艺简仿宋" w:eastAsia="方正仿宋简体"/>
      <w:sz w:val="24"/>
    </w:rPr>
  </w:style>
  <w:style w:type="paragraph" w:styleId="762" w:customStyle="1">
    <w:name w:val="寄信人地址11"/>
    <w:basedOn w:val="702"/>
    <w:uiPriority w:val="0"/>
    <w:qFormat/>
    <w:rPr>
      <w:rFonts w:ascii="Arial" w:hAnsi="Arial"/>
    </w:rPr>
  </w:style>
  <w:style w:type="character" w:styleId="763" w:customStyle="1">
    <w:name w:val="标题 1 Char"/>
    <w:link w:val="703"/>
    <w:uiPriority w:val="9"/>
    <w:qFormat/>
    <w:rPr>
      <w:rFonts w:ascii="Arial" w:hAnsi="Arial" w:eastAsia="Arial" w:cs="Arial"/>
      <w:sz w:val="40"/>
      <w:szCs w:val="40"/>
    </w:rPr>
  </w:style>
  <w:style w:type="character" w:styleId="764" w:customStyle="1">
    <w:name w:val="标题 2 Char"/>
    <w:link w:val="704"/>
    <w:uiPriority w:val="9"/>
    <w:qFormat/>
    <w:rPr>
      <w:rFonts w:ascii="Arial" w:hAnsi="Arial" w:eastAsia="Arial" w:cs="Arial"/>
      <w:sz w:val="34"/>
    </w:rPr>
  </w:style>
  <w:style w:type="character" w:styleId="765" w:customStyle="1">
    <w:name w:val="标题 3 Char"/>
    <w:link w:val="705"/>
    <w:uiPriority w:val="9"/>
    <w:qFormat/>
    <w:rPr>
      <w:rFonts w:ascii="Arial" w:hAnsi="Arial" w:eastAsia="Arial" w:cs="Arial"/>
      <w:sz w:val="30"/>
      <w:szCs w:val="30"/>
    </w:rPr>
  </w:style>
  <w:style w:type="character" w:styleId="766" w:customStyle="1">
    <w:name w:val="标题 4 Char"/>
    <w:link w:val="706"/>
    <w:uiPriority w:val="9"/>
    <w:qFormat/>
    <w:rPr>
      <w:rFonts w:ascii="Arial" w:hAnsi="Arial" w:eastAsia="Arial" w:cs="Arial"/>
      <w:b/>
      <w:bCs/>
      <w:sz w:val="26"/>
      <w:szCs w:val="26"/>
    </w:rPr>
  </w:style>
  <w:style w:type="character" w:styleId="767" w:customStyle="1">
    <w:name w:val="标题 5 Char"/>
    <w:link w:val="707"/>
    <w:uiPriority w:val="9"/>
    <w:qFormat/>
    <w:rPr>
      <w:rFonts w:ascii="Arial" w:hAnsi="Arial" w:eastAsia="Arial" w:cs="Arial"/>
      <w:b/>
      <w:bCs/>
      <w:sz w:val="24"/>
      <w:szCs w:val="24"/>
    </w:rPr>
  </w:style>
  <w:style w:type="character" w:styleId="768" w:customStyle="1">
    <w:name w:val="标题 6 Char"/>
    <w:link w:val="708"/>
    <w:uiPriority w:val="9"/>
    <w:qFormat/>
    <w:rPr>
      <w:rFonts w:ascii="Arial" w:hAnsi="Arial" w:eastAsia="Arial" w:cs="Arial"/>
      <w:b/>
      <w:bCs/>
      <w:sz w:val="22"/>
      <w:szCs w:val="22"/>
    </w:rPr>
  </w:style>
  <w:style w:type="character" w:styleId="769" w:customStyle="1">
    <w:name w:val="标题 7 Char"/>
    <w:link w:val="709"/>
    <w:uiPriority w:val="9"/>
    <w:qFormat/>
    <w:rPr>
      <w:rFonts w:ascii="Arial" w:hAnsi="Arial" w:eastAsia="Arial" w:cs="Arial"/>
      <w:b/>
      <w:bCs/>
      <w:i/>
      <w:iCs/>
      <w:sz w:val="22"/>
      <w:szCs w:val="22"/>
    </w:rPr>
  </w:style>
  <w:style w:type="character" w:styleId="770" w:customStyle="1">
    <w:name w:val="标题 8 Char"/>
    <w:link w:val="710"/>
    <w:uiPriority w:val="9"/>
    <w:qFormat/>
    <w:rPr>
      <w:rFonts w:ascii="Arial" w:hAnsi="Arial" w:eastAsia="Arial" w:cs="Arial"/>
      <w:i/>
      <w:iCs/>
      <w:sz w:val="22"/>
      <w:szCs w:val="22"/>
    </w:rPr>
  </w:style>
  <w:style w:type="character" w:styleId="771" w:customStyle="1">
    <w:name w:val="标题 9 Char"/>
    <w:link w:val="711"/>
    <w:uiPriority w:val="9"/>
    <w:qFormat/>
    <w:rPr>
      <w:rFonts w:ascii="Arial" w:hAnsi="Arial" w:eastAsia="Arial" w:cs="Arial"/>
      <w:i/>
      <w:iCs/>
      <w:sz w:val="21"/>
      <w:szCs w:val="21"/>
    </w:rPr>
  </w:style>
  <w:style w:type="paragraph" w:styleId="772">
    <w:name w:val="List Paragraph"/>
    <w:basedOn w:val="702"/>
    <w:uiPriority w:val="34"/>
    <w:qFormat/>
    <w:pPr>
      <w:contextualSpacing/>
      <w:ind w:left="720"/>
    </w:pPr>
  </w:style>
  <w:style w:type="paragraph" w:styleId="773">
    <w:name w:val="No Spacing"/>
    <w:uiPriority w:val="1"/>
    <w:qFormat/>
    <w:rPr>
      <w:rFonts w:hint="default" w:ascii="Times New Roman" w:hAnsi="Times New Roman" w:eastAsia="宋体" w:cs="Times New Roman"/>
      <w:lang w:val="en-US" w:eastAsia="zh-CN" w:bidi="ar-SA"/>
    </w:rPr>
  </w:style>
  <w:style w:type="character" w:styleId="774" w:customStyle="1">
    <w:name w:val="标题 Char"/>
    <w:link w:val="736"/>
    <w:uiPriority w:val="10"/>
    <w:qFormat/>
    <w:rPr>
      <w:sz w:val="48"/>
      <w:szCs w:val="48"/>
    </w:rPr>
  </w:style>
  <w:style w:type="character" w:styleId="775" w:customStyle="1">
    <w:name w:val="副标题 Char"/>
    <w:link w:val="729"/>
    <w:uiPriority w:val="11"/>
    <w:qFormat/>
    <w:rPr>
      <w:sz w:val="24"/>
      <w:szCs w:val="24"/>
    </w:rPr>
  </w:style>
  <w:style w:type="paragraph" w:styleId="776">
    <w:name w:val="Quote"/>
    <w:basedOn w:val="702"/>
    <w:next w:val="702"/>
    <w:link w:val="777"/>
    <w:uiPriority w:val="29"/>
    <w:qFormat/>
    <w:pPr>
      <w:ind w:left="720" w:right="720"/>
    </w:pPr>
    <w:rPr>
      <w:i/>
    </w:rPr>
  </w:style>
  <w:style w:type="character" w:styleId="777" w:customStyle="1">
    <w:name w:val="引用 Char"/>
    <w:link w:val="776"/>
    <w:uiPriority w:val="29"/>
    <w:qFormat/>
    <w:rPr>
      <w:i/>
    </w:rPr>
  </w:style>
  <w:style w:type="paragraph" w:styleId="778">
    <w:name w:val="Intense Quote"/>
    <w:basedOn w:val="702"/>
    <w:next w:val="702"/>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Char"/>
    <w:link w:val="778"/>
    <w:uiPriority w:val="30"/>
    <w:qFormat/>
    <w:rPr>
      <w:i/>
    </w:rPr>
  </w:style>
  <w:style w:type="character" w:styleId="780" w:customStyle="1">
    <w:name w:val="页眉 Char"/>
    <w:link w:val="726"/>
    <w:uiPriority w:val="99"/>
    <w:qFormat/>
  </w:style>
  <w:style w:type="character" w:styleId="781" w:customStyle="1">
    <w:name w:val="Footer Char"/>
    <w:link w:val="725"/>
    <w:uiPriority w:val="99"/>
    <w:qFormat/>
  </w:style>
  <w:style w:type="character" w:styleId="782" w:customStyle="1">
    <w:name w:val="页脚 Char"/>
    <w:link w:val="725"/>
    <w:uiPriority w:val="99"/>
    <w:qFormat/>
  </w:style>
  <w:style w:type="table" w:styleId="7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脚注文本 Char"/>
    <w:link w:val="730"/>
    <w:uiPriority w:val="99"/>
    <w:qFormat/>
    <w:rPr>
      <w:sz w:val="18"/>
    </w:rPr>
  </w:style>
  <w:style w:type="character" w:styleId="909" w:customStyle="1">
    <w:name w:val="尾注文本 Char"/>
    <w:link w:val="723"/>
    <w:uiPriority w:val="99"/>
    <w:qFormat/>
    <w:rPr>
      <w:sz w:val="20"/>
    </w:rPr>
  </w:style>
  <w:style w:type="paragraph" w:styleId="910" w:customStyle="1">
    <w:name w:val="TOC 标题1"/>
    <w:uiPriority w:val="39"/>
    <w:unhideWhenUsed/>
    <w:qFormat/>
    <w:rPr>
      <w:rFonts w:hint="default" w:ascii="Times New Roman" w:hAnsi="Times New Roman" w:eastAsia="宋体" w:cs="Times New Roman"/>
      <w:lang w:val="en-US" w:eastAsia="zh-CN" w:bidi="ar-SA"/>
    </w:rPr>
  </w:style>
  <w:style w:type="paragraph" w:styleId="911" w:customStyle="1">
    <w:name w:val="标题 21"/>
    <w:basedOn w:val="702"/>
    <w:next w:val="702"/>
    <w:uiPriority w:val="9"/>
    <w:unhideWhenUsed/>
    <w:qFormat/>
    <w:pPr>
      <w:keepLines/>
      <w:keepNext/>
      <w:spacing w:before="360" w:after="200"/>
      <w:outlineLvl w:val="1"/>
    </w:pPr>
    <w:rPr>
      <w:rFonts w:ascii="Arial" w:hAnsi="Arial" w:eastAsia="Arial" w:cs="Arial"/>
      <w:sz w:val="34"/>
    </w:rPr>
  </w:style>
  <w:style w:type="paragraph" w:styleId="912" w:customStyle="1">
    <w:name w:val="标题 31"/>
    <w:basedOn w:val="702"/>
    <w:next w:val="702"/>
    <w:uiPriority w:val="9"/>
    <w:qFormat/>
    <w:pPr>
      <w:keepLines/>
      <w:keepNext/>
      <w:spacing w:before="260" w:after="260" w:line="416" w:lineRule="auto"/>
      <w:outlineLvl w:val="2"/>
    </w:pPr>
    <w:rPr>
      <w:b/>
      <w:bCs/>
      <w:sz w:val="32"/>
      <w:szCs w:val="32"/>
    </w:rPr>
  </w:style>
  <w:style w:type="character" w:styleId="913" w:customStyle="1">
    <w:name w:val="默认段落字体1"/>
    <w:uiPriority w:val="0"/>
    <w:semiHidden/>
    <w:qFormat/>
  </w:style>
  <w:style w:type="table" w:styleId="914" w:customStyle="1">
    <w:name w:val="普通表格1"/>
    <w:uiPriority w:val="0"/>
    <w:semiHidden/>
    <w:qFormat/>
    <w:tblPr>
      <w:tblCellMar>
        <w:left w:w="0" w:type="dxa"/>
        <w:top w:w="0" w:type="dxa"/>
        <w:right w:w="0" w:type="dxa"/>
        <w:bottom w:w="0" w:type="dxa"/>
      </w:tblCellMar>
    </w:tblPr>
  </w:style>
  <w:style w:type="paragraph" w:styleId="915" w:customStyle="1">
    <w:name w:val="正文缩进1"/>
    <w:basedOn w:val="702"/>
    <w:uiPriority w:val="0"/>
    <w:qFormat/>
    <w:pPr>
      <w:ind w:firstLine="420"/>
      <w:jc w:val="left"/>
    </w:pPr>
    <w:rPr>
      <w:rFonts w:eastAsia="楷体_GB2312"/>
      <w:sz w:val="24"/>
      <w:szCs w:val="20"/>
    </w:rPr>
  </w:style>
  <w:style w:type="paragraph" w:styleId="916" w:customStyle="1">
    <w:name w:val="批注文字1"/>
    <w:basedOn w:val="702"/>
    <w:uiPriority w:val="0"/>
    <w:qFormat/>
    <w:pPr>
      <w:jc w:val="left"/>
    </w:pPr>
  </w:style>
  <w:style w:type="paragraph" w:styleId="917" w:customStyle="1">
    <w:name w:val="正文文本11"/>
    <w:basedOn w:val="702"/>
    <w:uiPriority w:val="99"/>
    <w:unhideWhenUsed/>
    <w:qFormat/>
    <w:pPr>
      <w:spacing w:after="120"/>
    </w:pPr>
  </w:style>
  <w:style w:type="paragraph" w:styleId="918" w:customStyle="1">
    <w:name w:val="文本块1"/>
    <w:basedOn w:val="702"/>
    <w:uiPriority w:val="0"/>
    <w:qFormat/>
    <w:pPr>
      <w:ind w:left="630" w:right="-609" w:firstLine="420"/>
      <w:spacing w:line="360" w:lineRule="auto"/>
    </w:pPr>
    <w:rPr>
      <w:rFonts w:hint="eastAsia" w:ascii="仿宋_GB2312" w:eastAsia="仿宋_GB2312"/>
      <w:szCs w:val="20"/>
    </w:rPr>
  </w:style>
  <w:style w:type="paragraph" w:styleId="919" w:customStyle="1">
    <w:name w:val="纯文本1"/>
    <w:basedOn w:val="702"/>
    <w:uiPriority w:val="0"/>
    <w:qFormat/>
    <w:pPr>
      <w:jc w:val="left"/>
      <w:widowControl/>
    </w:pPr>
    <w:rPr>
      <w:rFonts w:ascii="宋体" w:hAnsi="Courier New" w:eastAsia="楷体_GB2312"/>
      <w:sz w:val="26"/>
    </w:rPr>
  </w:style>
  <w:style w:type="paragraph" w:styleId="920" w:customStyle="1">
    <w:name w:val="页脚1"/>
    <w:basedOn w:val="702"/>
    <w:uiPriority w:val="0"/>
    <w:qFormat/>
    <w:pPr>
      <w:jc w:val="left"/>
      <w:tabs>
        <w:tab w:val="center" w:pos="4153" w:leader="none"/>
        <w:tab w:val="right" w:pos="8306" w:leader="none"/>
      </w:tabs>
    </w:pPr>
    <w:rPr>
      <w:sz w:val="18"/>
      <w:szCs w:val="18"/>
    </w:rPr>
  </w:style>
  <w:style w:type="paragraph" w:styleId="921" w:customStyle="1">
    <w:name w:val="页眉1"/>
    <w:basedOn w:val="702"/>
    <w:uiPriority w:val="99"/>
    <w:unhideWhenUsed/>
    <w:qFormat/>
    <w:pPr>
      <w:jc w:val="center"/>
      <w:tabs>
        <w:tab w:val="center" w:pos="4153" w:leader="none"/>
        <w:tab w:val="right" w:pos="8306" w:leader="none"/>
      </w:tabs>
      <w:pBdr>
        <w:bottom w:val="none" w:color="000000" w:sz="0" w:space="1"/>
      </w:pBdr>
    </w:pPr>
    <w:rPr>
      <w:sz w:val="18"/>
      <w:szCs w:val="18"/>
    </w:rPr>
  </w:style>
  <w:style w:type="paragraph" w:styleId="922" w:customStyle="1">
    <w:name w:val="正文文本缩进 31"/>
    <w:basedOn w:val="702"/>
    <w:uiPriority w:val="0"/>
    <w:qFormat/>
    <w:pPr>
      <w:ind w:firstLine="480"/>
      <w:jc w:val="left"/>
      <w:spacing w:line="440" w:lineRule="atLeast"/>
    </w:pPr>
    <w:rPr>
      <w:sz w:val="24"/>
    </w:rPr>
  </w:style>
  <w:style w:type="paragraph" w:styleId="923" w:customStyle="1">
    <w:name w:val="索引 71"/>
    <w:basedOn w:val="702"/>
    <w:next w:val="702"/>
    <w:uiPriority w:val="0"/>
    <w:qFormat/>
    <w:pPr>
      <w:ind w:left="2520"/>
    </w:pPr>
    <w:rPr>
      <w:sz w:val="26"/>
      <w:szCs w:val="20"/>
    </w:rPr>
  </w:style>
  <w:style w:type="paragraph" w:styleId="924" w:customStyle="1">
    <w:name w:val="普通(网站)1"/>
    <w:basedOn w:val="702"/>
    <w:uiPriority w:val="99"/>
    <w:qFormat/>
    <w:pPr>
      <w:jc w:val="left"/>
      <w:spacing w:beforeAutospacing="1" w:afterAutospacing="1"/>
    </w:pPr>
    <w:rPr>
      <w:sz w:val="24"/>
    </w:rPr>
  </w:style>
  <w:style w:type="table" w:styleId="925" w:customStyle="1">
    <w:name w:val="网格型1"/>
    <w:basedOn w:val="914"/>
    <w:uiPriority w:val="0"/>
    <w:qFormat/>
    <w:pPr>
      <w:jc w:val="both"/>
      <w:widowControl w:val="off"/>
    </w:pPr>
    <w:tblPr>
      <w:tblCellMar>
        <w:left w:w="0" w:type="dxa"/>
        <w:top w:w="0" w:type="dxa"/>
        <w:right w:w="0" w:type="dxa"/>
        <w:bottom w:w="0" w:type="dxa"/>
      </w:tblCellMar>
    </w:tblPr>
  </w:style>
  <w:style w:type="character" w:styleId="926" w:customStyle="1">
    <w:name w:val="要点1"/>
    <w:uiPriority w:val="0"/>
    <w:qFormat/>
    <w:rPr>
      <w:rFonts w:ascii="Times New Roman" w:hAnsi="Times New Roman" w:eastAsia="宋体" w:cs="Times New Roman"/>
      <w:b/>
    </w:rPr>
  </w:style>
  <w:style w:type="character" w:styleId="927" w:customStyle="1">
    <w:name w:val="页码1"/>
    <w:uiPriority w:val="0"/>
    <w:qFormat/>
  </w:style>
  <w:style w:type="paragraph" w:styleId="928" w:customStyle="1">
    <w:name w:val="首行缩进"/>
    <w:basedOn w:val="702"/>
    <w:uiPriority w:val="0"/>
    <w:qFormat/>
    <w:pPr>
      <w:ind w:firstLine="480"/>
    </w:pPr>
    <w:rPr>
      <w:szCs w:val="20"/>
      <w:lang w:val="zh-CN"/>
    </w:rPr>
  </w:style>
  <w:style w:type="paragraph" w:styleId="929" w:customStyle="1">
    <w:name w:val="段"/>
    <w:next w:val="702"/>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930" w:customStyle="1">
    <w:name w:val="纯文本11"/>
    <w:basedOn w:val="702"/>
    <w:uiPriority w:val="0"/>
    <w:qFormat/>
    <w:pPr>
      <w:jc w:val="left"/>
      <w:widowControl/>
    </w:pPr>
    <w:rPr>
      <w:rFonts w:ascii="宋体" w:hAnsi="Courier New" w:eastAsia="楷体_GB2312"/>
      <w:sz w:val="26"/>
      <w:szCs w:val="20"/>
    </w:rPr>
  </w:style>
  <w:style w:type="paragraph" w:styleId="931" w:customStyle="1">
    <w:name w:val="纯文本2"/>
    <w:basedOn w:val="702"/>
    <w:uiPriority w:val="0"/>
    <w:qFormat/>
    <w:rPr>
      <w:rFonts w:ascii="宋体" w:hAnsi="Courier New"/>
    </w:rPr>
  </w:style>
  <w:style w:type="paragraph" w:styleId="932" w:customStyle="1">
    <w:name w:val="纯文本4"/>
    <w:basedOn w:val="702"/>
    <w:uiPriority w:val="0"/>
    <w:qFormat/>
    <w:rPr>
      <w:rFonts w:ascii="宋体" w:hAnsi="Courier New" w:eastAsia="楷体_GB2312"/>
      <w:sz w:val="26"/>
      <w:szCs w:val="20"/>
    </w:rPr>
  </w:style>
  <w:style w:type="paragraph" w:styleId="933" w:customStyle="1">
    <w:name w:val="标题3"/>
    <w:basedOn w:val="912"/>
    <w:uiPriority w:val="0"/>
    <w:qFormat/>
    <w:pPr>
      <w:contextualSpacing/>
      <w:jc w:val="center"/>
      <w:spacing w:line="240" w:lineRule="auto"/>
    </w:pPr>
    <w:rPr>
      <w:rFonts w:eastAsia="黑体" w:cs="宋体"/>
      <w:sz w:val="28"/>
      <w:szCs w:val="20"/>
    </w:rPr>
  </w:style>
  <w:style w:type="paragraph" w:styleId="934" w:customStyle="1">
    <w:name w:val="正文缩进2格"/>
    <w:basedOn w:val="702"/>
    <w:uiPriority w:val="99"/>
    <w:qFormat/>
    <w:pPr>
      <w:ind w:firstLine="639"/>
      <w:spacing w:line="600" w:lineRule="exact"/>
    </w:pPr>
    <w:rPr>
      <w:rFonts w:ascii="仿宋_GB2312" w:hAnsi="宋体" w:eastAsia="仿宋_GB2312"/>
      <w:sz w:val="28"/>
      <w:szCs w:val="28"/>
    </w:rPr>
  </w:style>
  <w:style w:type="paragraph" w:styleId="935" w:customStyle="1">
    <w:name w:val="纯文本3"/>
    <w:basedOn w:val="702"/>
    <w:uiPriority w:val="0"/>
    <w:qFormat/>
    <w:rPr>
      <w:rFonts w:ascii="宋体" w:hAnsi="Courier New" w:eastAsia="楷体_GB2312"/>
      <w:sz w:val="26"/>
      <w:szCs w:val="20"/>
    </w:rPr>
  </w:style>
  <w:style w:type="paragraph" w:styleId="936"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37" w:customStyle="1">
    <w:name w:val="列出段落11"/>
    <w:basedOn w:val="702"/>
    <w:uiPriority w:val="0"/>
    <w:qFormat/>
    <w:pPr>
      <w:ind w:firstLine="420"/>
    </w:pPr>
    <w:rPr>
      <w:rFonts w:eastAsia="楷体_GB2312"/>
      <w:sz w:val="28"/>
      <w:szCs w:val="22"/>
    </w:rPr>
  </w:style>
  <w:style w:type="paragraph" w:styleId="938" w:customStyle="1">
    <w:name w:val="正文文本缩进1"/>
    <w:basedOn w:val="939"/>
    <w:uiPriority w:val="99"/>
    <w:qFormat/>
    <w:pPr>
      <w:ind w:left="570"/>
      <w:spacing w:line="520" w:lineRule="exact"/>
    </w:pPr>
    <w:rPr>
      <w:rFonts w:ascii="方正仿宋简体" w:hAnsi="创艺简仿宋" w:eastAsia="方正仿宋简体"/>
      <w:sz w:val="24"/>
      <w:lang w:eastAsia="en-US"/>
    </w:rPr>
  </w:style>
  <w:style w:type="paragraph" w:styleId="939" w:customStyle="1">
    <w:name w:val="正文7"/>
    <w:uiPriority w:val="0"/>
    <w:qFormat/>
    <w:pPr>
      <w:jc w:val="both"/>
      <w:widowControl w:val="off"/>
    </w:pPr>
    <w:rPr>
      <w:rFonts w:hint="default" w:ascii="Times New Roman" w:hAnsi="Times New Roman" w:eastAsia="宋体" w:cs="Times New Roman"/>
      <w:lang w:val="en-US" w:eastAsia="zh-CN" w:bidi="ar-SA"/>
    </w:rPr>
  </w:style>
  <w:style w:type="paragraph" w:styleId="940" w:customStyle="1">
    <w:name w:val="寄信人地址1"/>
    <w:basedOn w:val="702"/>
    <w:uiPriority w:val="0"/>
    <w:qFormat/>
    <w:rPr>
      <w:rFonts w:ascii="Arial" w:hAnsi="Arial"/>
    </w:rPr>
  </w:style>
  <w:style w:type="paragraph" w:styleId="941" w:customStyle="1">
    <w:name w:val="正文文本1"/>
    <w:basedOn w:val="702"/>
    <w:uiPriority w:val="0"/>
    <w:unhideWhenUsed/>
    <w:qFormat/>
    <w:pPr>
      <w:spacing w:after="120"/>
    </w:pPr>
    <w:rPr>
      <w:sz w:val="20"/>
    </w:rPr>
  </w:style>
  <w:style w:type="paragraph" w:styleId="942" w:customStyle="1">
    <w:name w:val="一级条标题"/>
    <w:basedOn w:val="943"/>
    <w:next w:val="929"/>
    <w:uiPriority w:val="0"/>
    <w:qFormat/>
    <w:pPr>
      <w:ind w:left="3675"/>
      <w:outlineLvl w:val="2"/>
    </w:pPr>
    <w:rPr>
      <w:rFonts w:ascii="Times New Roman"/>
    </w:rPr>
  </w:style>
  <w:style w:type="paragraph" w:styleId="943" w:customStyle="1">
    <w:name w:val="章标题"/>
    <w:next w:val="702"/>
    <w:uiPriority w:val="0"/>
    <w:qFormat/>
    <w:pPr>
      <w:jc w:val="both"/>
      <w:outlineLvl w:val="1"/>
    </w:pPr>
    <w:rPr>
      <w:rFonts w:hint="default" w:ascii="黑体" w:hAnsi="Times New Roman" w:eastAsia="黑体" w:cs="Times New Roman"/>
      <w:sz w:val="21"/>
      <w:lang w:val="en-US" w:eastAsia="zh-CN" w:bidi="ar-SA"/>
    </w:rPr>
  </w:style>
  <w:style w:type="character" w:styleId="944" w:customStyle="1">
    <w:name w:val="批注框文本 Char"/>
    <w:basedOn w:val="712"/>
    <w:link w:val="724"/>
    <w:uiPriority w:val="99"/>
    <w:semiHidden/>
    <w:qFormat/>
    <w:rPr>
      <w:sz w:val="18"/>
      <w:szCs w:val="18"/>
    </w:rPr>
  </w:style>
  <w:style w:type="numbering" w:styleId="9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苏州市诚源招投</dc:creator>
  <cp:lastModifiedBy>李伊吟</cp:lastModifiedBy>
  <cp:revision>11</cp:revision>
  <dcterms:created xsi:type="dcterms:W3CDTF">2023-07-05T09:24:00Z</dcterms:created>
  <dcterms:modified xsi:type="dcterms:W3CDTF">2026-01-05T03:13:02Z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eyJoZGlkIjoiMzMwZmIxNjUwNzc2MThmNTc4YzU4MDYyZmFiNGViYzMiLCJ1c2VySWQiOiI2NzczNTc1MDIifQ==</vt:lpwstr>
  </property>
  <property fmtid="{D5CDD505-2E9C-101B-9397-08002B2CF9AE}" pid="3" name="KSOProductBuildVer">
    <vt:lpwstr>2052-12.1.0.24034</vt:lpwstr>
  </property>
  <property fmtid="{D5CDD505-2E9C-101B-9397-08002B2CF9AE}" pid="4" name="ICV">
    <vt:lpwstr>75A3AEB2576347CCA1DCDC71667E86E2_13</vt:lpwstr>
  </property>
</Properties>
</file>